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5C0D5" w14:textId="295AB3A6" w:rsidR="00F557F2" w:rsidRDefault="0075058F" w:rsidP="00371EC9">
      <w:pPr>
        <w:autoSpaceDE w:val="0"/>
        <w:autoSpaceDN w:val="0"/>
        <w:adjustRightInd w:val="0"/>
        <w:spacing w:after="0" w:line="240" w:lineRule="auto"/>
        <w:jc w:val="both"/>
        <w:rPr>
          <w:rFonts w:ascii="Times New Roman" w:hAnsi="Times New Roman" w:cs="Times New Roman"/>
          <w:b/>
          <w:bCs/>
          <w:color w:val="000000" w:themeColor="text1"/>
          <w:sz w:val="36"/>
          <w:szCs w:val="24"/>
        </w:rPr>
      </w:pPr>
      <w:r>
        <w:rPr>
          <w:rFonts w:ascii="Times New Roman" w:hAnsi="Times New Roman" w:cs="Times New Roman"/>
          <w:b/>
          <w:bCs/>
          <w:color w:val="000000" w:themeColor="text1"/>
          <w:sz w:val="36"/>
          <w:szCs w:val="24"/>
        </w:rPr>
        <w:t xml:space="preserve">Optimal </w:t>
      </w:r>
      <w:r w:rsidR="005560F4">
        <w:rPr>
          <w:rFonts w:ascii="Times New Roman" w:hAnsi="Times New Roman" w:cs="Times New Roman"/>
          <w:b/>
          <w:bCs/>
          <w:color w:val="000000" w:themeColor="text1"/>
          <w:sz w:val="36"/>
          <w:szCs w:val="24"/>
        </w:rPr>
        <w:t>cluster threshold for improving yield and berry quality attributes of ‘Alborz’ table g</w:t>
      </w:r>
      <w:r>
        <w:rPr>
          <w:rFonts w:ascii="Times New Roman" w:hAnsi="Times New Roman" w:cs="Times New Roman"/>
          <w:b/>
          <w:bCs/>
          <w:color w:val="000000" w:themeColor="text1"/>
          <w:sz w:val="36"/>
          <w:szCs w:val="24"/>
        </w:rPr>
        <w:t>rape</w:t>
      </w:r>
      <w:r w:rsidR="005560F4">
        <w:rPr>
          <w:rFonts w:ascii="Times New Roman" w:hAnsi="Times New Roman" w:cs="Times New Roman"/>
          <w:b/>
          <w:bCs/>
          <w:color w:val="000000" w:themeColor="text1"/>
          <w:sz w:val="36"/>
          <w:szCs w:val="24"/>
        </w:rPr>
        <w:t xml:space="preserve"> in the i</w:t>
      </w:r>
      <w:r w:rsidR="00E27EEF">
        <w:rPr>
          <w:rFonts w:ascii="Times New Roman" w:hAnsi="Times New Roman" w:cs="Times New Roman"/>
          <w:b/>
          <w:bCs/>
          <w:color w:val="000000" w:themeColor="text1"/>
          <w:sz w:val="36"/>
          <w:szCs w:val="24"/>
        </w:rPr>
        <w:t>nland Pacific Northwes</w:t>
      </w:r>
      <w:r w:rsidR="006E5EE3">
        <w:rPr>
          <w:rFonts w:ascii="Times New Roman" w:hAnsi="Times New Roman" w:cs="Times New Roman"/>
          <w:b/>
          <w:bCs/>
          <w:color w:val="000000" w:themeColor="text1"/>
          <w:sz w:val="36"/>
          <w:szCs w:val="24"/>
        </w:rPr>
        <w:t>t</w:t>
      </w:r>
      <w:r w:rsidR="005560F4">
        <w:rPr>
          <w:rFonts w:ascii="Times New Roman" w:hAnsi="Times New Roman" w:cs="Times New Roman"/>
          <w:b/>
          <w:bCs/>
          <w:color w:val="000000" w:themeColor="text1"/>
          <w:sz w:val="36"/>
          <w:szCs w:val="24"/>
        </w:rPr>
        <w:t xml:space="preserve"> U.S.A.</w:t>
      </w:r>
    </w:p>
    <w:p w14:paraId="00BD0D28" w14:textId="77777777" w:rsidR="00410600" w:rsidRDefault="00410600" w:rsidP="00371EC9">
      <w:pPr>
        <w:autoSpaceDE w:val="0"/>
        <w:autoSpaceDN w:val="0"/>
        <w:adjustRightInd w:val="0"/>
        <w:spacing w:after="0" w:line="240" w:lineRule="auto"/>
        <w:jc w:val="both"/>
        <w:rPr>
          <w:rFonts w:ascii="Times New Roman" w:hAnsi="Times New Roman" w:cs="Times New Roman"/>
          <w:b/>
          <w:bCs/>
          <w:color w:val="000000" w:themeColor="text1"/>
          <w:sz w:val="36"/>
          <w:szCs w:val="24"/>
        </w:rPr>
      </w:pPr>
    </w:p>
    <w:p w14:paraId="35EB3365" w14:textId="4905B1AD" w:rsidR="00410600" w:rsidRPr="00604D31" w:rsidRDefault="00410600" w:rsidP="00410600">
      <w:pPr>
        <w:autoSpaceDE w:val="0"/>
        <w:autoSpaceDN w:val="0"/>
        <w:adjustRightInd w:val="0"/>
        <w:spacing w:after="0" w:line="240" w:lineRule="auto"/>
        <w:jc w:val="both"/>
        <w:rPr>
          <w:rFonts w:ascii="Times New Roman" w:hAnsi="Times New Roman" w:cs="Times New Roman"/>
          <w:b/>
          <w:iCs/>
          <w:color w:val="000000" w:themeColor="text1"/>
          <w:sz w:val="24"/>
          <w:szCs w:val="24"/>
        </w:rPr>
      </w:pPr>
      <w:proofErr w:type="spellStart"/>
      <w:r w:rsidRPr="00604D31">
        <w:rPr>
          <w:rFonts w:ascii="Times New Roman" w:hAnsi="Times New Roman" w:cs="Times New Roman"/>
          <w:b/>
          <w:color w:val="000000" w:themeColor="text1"/>
          <w:sz w:val="24"/>
          <w:szCs w:val="24"/>
        </w:rPr>
        <w:t>Esmaeil</w:t>
      </w:r>
      <w:proofErr w:type="spellEnd"/>
      <w:r w:rsidRPr="00604D31">
        <w:rPr>
          <w:rFonts w:ascii="Times New Roman" w:hAnsi="Times New Roman" w:cs="Times New Roman"/>
          <w:b/>
          <w:color w:val="000000" w:themeColor="text1"/>
          <w:sz w:val="24"/>
          <w:szCs w:val="24"/>
        </w:rPr>
        <w:t xml:space="preserve"> Fallahi</w:t>
      </w:r>
      <w:r w:rsidRPr="00FB15A5">
        <w:rPr>
          <w:rFonts w:ascii="Times New Roman" w:hAnsi="Times New Roman" w:cs="Times New Roman"/>
          <w:b/>
          <w:color w:val="000000" w:themeColor="text1"/>
          <w:sz w:val="24"/>
          <w:szCs w:val="24"/>
          <w:vertAlign w:val="superscript"/>
        </w:rPr>
        <w:t>1</w:t>
      </w:r>
      <w:r w:rsidRPr="00604D31">
        <w:rPr>
          <w:rFonts w:ascii="Times New Roman" w:hAnsi="Times New Roman" w:cs="Times New Roman"/>
          <w:b/>
          <w:color w:val="000000" w:themeColor="text1"/>
          <w:sz w:val="24"/>
          <w:szCs w:val="24"/>
        </w:rPr>
        <w:t xml:space="preserve">, </w:t>
      </w:r>
      <w:proofErr w:type="spellStart"/>
      <w:r w:rsidRPr="00604D31">
        <w:rPr>
          <w:rFonts w:ascii="Times New Roman" w:hAnsi="Times New Roman" w:cs="Times New Roman"/>
          <w:b/>
          <w:color w:val="000000" w:themeColor="text1"/>
          <w:sz w:val="24"/>
          <w:szCs w:val="24"/>
        </w:rPr>
        <w:t>Bahar</w:t>
      </w:r>
      <w:proofErr w:type="spellEnd"/>
      <w:r w:rsidRPr="00604D31">
        <w:rPr>
          <w:rFonts w:ascii="Times New Roman" w:hAnsi="Times New Roman" w:cs="Times New Roman"/>
          <w:b/>
          <w:color w:val="000000" w:themeColor="text1"/>
          <w:sz w:val="24"/>
          <w:szCs w:val="24"/>
        </w:rPr>
        <w:t xml:space="preserve"> Fallahi</w:t>
      </w:r>
      <w:r w:rsidRPr="00FB15A5">
        <w:rPr>
          <w:rFonts w:ascii="Times New Roman" w:hAnsi="Times New Roman" w:cs="Times New Roman"/>
          <w:b/>
          <w:color w:val="000000" w:themeColor="text1"/>
          <w:sz w:val="24"/>
          <w:szCs w:val="24"/>
          <w:vertAlign w:val="superscript"/>
        </w:rPr>
        <w:t>2</w:t>
      </w:r>
      <w:r w:rsidRPr="00604D3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and </w:t>
      </w:r>
      <w:r w:rsidRPr="00604D31">
        <w:rPr>
          <w:rFonts w:ascii="Times New Roman" w:hAnsi="Times New Roman" w:cs="Times New Roman"/>
          <w:b/>
          <w:color w:val="000000" w:themeColor="text1"/>
          <w:sz w:val="24"/>
          <w:szCs w:val="24"/>
        </w:rPr>
        <w:t>Michael J. Kieser</w:t>
      </w:r>
      <w:r w:rsidR="00862C85">
        <w:rPr>
          <w:rFonts w:ascii="Times New Roman" w:hAnsi="Times New Roman" w:cs="Times New Roman"/>
          <w:b/>
          <w:color w:val="000000" w:themeColor="text1"/>
          <w:sz w:val="24"/>
          <w:szCs w:val="24"/>
          <w:vertAlign w:val="superscript"/>
        </w:rPr>
        <w:t>2</w:t>
      </w:r>
    </w:p>
    <w:p w14:paraId="1B1F71A0" w14:textId="77777777" w:rsidR="00410600" w:rsidRPr="00604D31" w:rsidRDefault="00410600" w:rsidP="00410600">
      <w:pPr>
        <w:tabs>
          <w:tab w:val="left" w:pos="2392"/>
          <w:tab w:val="right" w:pos="9360"/>
        </w:tabs>
        <w:autoSpaceDE w:val="0"/>
        <w:autoSpaceDN w:val="0"/>
        <w:adjustRightInd w:val="0"/>
        <w:spacing w:after="0" w:line="240" w:lineRule="auto"/>
        <w:jc w:val="both"/>
        <w:rPr>
          <w:rFonts w:ascii="Times New Roman" w:hAnsi="Times New Roman" w:cs="Times New Roman"/>
          <w:b/>
          <w:color w:val="000000" w:themeColor="text1"/>
          <w:sz w:val="24"/>
          <w:szCs w:val="24"/>
        </w:rPr>
      </w:pPr>
    </w:p>
    <w:p w14:paraId="2056C8FD" w14:textId="77777777" w:rsidR="00410600" w:rsidRPr="00604D31" w:rsidRDefault="00410600" w:rsidP="00410600">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FB15A5">
        <w:rPr>
          <w:rFonts w:ascii="Times New Roman" w:hAnsi="Times New Roman" w:cs="Times New Roman"/>
          <w:i/>
          <w:color w:val="000000" w:themeColor="text1"/>
          <w:sz w:val="24"/>
          <w:szCs w:val="24"/>
          <w:vertAlign w:val="superscript"/>
        </w:rPr>
        <w:t>1</w:t>
      </w:r>
      <w:r>
        <w:rPr>
          <w:rFonts w:ascii="Times New Roman" w:hAnsi="Times New Roman" w:cs="Times New Roman"/>
          <w:i/>
          <w:color w:val="000000" w:themeColor="text1"/>
          <w:sz w:val="24"/>
          <w:szCs w:val="24"/>
        </w:rPr>
        <w:t xml:space="preserve"> Professor and Director of </w:t>
      </w:r>
      <w:r w:rsidRPr="00604D31">
        <w:rPr>
          <w:rFonts w:ascii="Times New Roman" w:hAnsi="Times New Roman" w:cs="Times New Roman"/>
          <w:i/>
          <w:color w:val="000000" w:themeColor="text1"/>
          <w:sz w:val="24"/>
          <w:szCs w:val="24"/>
        </w:rPr>
        <w:t xml:space="preserve">Pomology and Viticulture Program, </w:t>
      </w:r>
      <w:r w:rsidRPr="00604D31">
        <w:rPr>
          <w:rFonts w:ascii="Times New Roman" w:hAnsi="Times New Roman" w:cs="Times New Roman"/>
          <w:i/>
          <w:iCs/>
          <w:color w:val="000000" w:themeColor="text1"/>
          <w:sz w:val="24"/>
          <w:szCs w:val="24"/>
        </w:rPr>
        <w:t>Parma Research and Extension Center, University of Idaho, 29603 U of I Lane, Parma, ID 83660, U.S.A.</w:t>
      </w:r>
    </w:p>
    <w:p w14:paraId="3C695ECA" w14:textId="77777777" w:rsidR="00410600" w:rsidRPr="00604D31" w:rsidRDefault="00410600" w:rsidP="00410600">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31662CCC" w14:textId="77777777" w:rsidR="00410600" w:rsidRPr="00604D31" w:rsidRDefault="00410600" w:rsidP="00410600">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FB15A5">
        <w:rPr>
          <w:rFonts w:ascii="Times New Roman" w:hAnsi="Times New Roman" w:cs="Times New Roman"/>
          <w:i/>
          <w:color w:val="000000" w:themeColor="text1"/>
          <w:sz w:val="24"/>
          <w:szCs w:val="24"/>
          <w:vertAlign w:val="superscript"/>
        </w:rPr>
        <w:t>2</w:t>
      </w:r>
      <w:r>
        <w:rPr>
          <w:rFonts w:ascii="Times New Roman" w:hAnsi="Times New Roman" w:cs="Times New Roman"/>
          <w:i/>
          <w:color w:val="000000" w:themeColor="text1"/>
          <w:sz w:val="24"/>
          <w:szCs w:val="24"/>
        </w:rPr>
        <w:t xml:space="preserve">Research Associate of Pomology and Viticulture </w:t>
      </w:r>
      <w:r w:rsidRPr="00604D31">
        <w:rPr>
          <w:rFonts w:ascii="Times New Roman" w:hAnsi="Times New Roman" w:cs="Times New Roman"/>
          <w:i/>
          <w:color w:val="000000" w:themeColor="text1"/>
          <w:sz w:val="24"/>
          <w:szCs w:val="24"/>
        </w:rPr>
        <w:t xml:space="preserve">Program, </w:t>
      </w:r>
      <w:r w:rsidRPr="00604D31">
        <w:rPr>
          <w:rFonts w:ascii="Times New Roman" w:hAnsi="Times New Roman" w:cs="Times New Roman"/>
          <w:i/>
          <w:iCs/>
          <w:color w:val="000000" w:themeColor="text1"/>
          <w:sz w:val="24"/>
          <w:szCs w:val="24"/>
        </w:rPr>
        <w:t>Parma Research and Extension Center, University of Idaho, 29603 U of I Lane, Parma, ID 83660, U.S.A.</w:t>
      </w:r>
    </w:p>
    <w:p w14:paraId="36470DC3" w14:textId="77777777" w:rsidR="00C77A9F" w:rsidRPr="00604D31" w:rsidRDefault="00C77A9F" w:rsidP="00371EC9">
      <w:pPr>
        <w:autoSpaceDE w:val="0"/>
        <w:autoSpaceDN w:val="0"/>
        <w:adjustRightInd w:val="0"/>
        <w:spacing w:after="0" w:line="240" w:lineRule="auto"/>
        <w:jc w:val="both"/>
        <w:rPr>
          <w:rFonts w:ascii="Times New Roman" w:hAnsi="Times New Roman" w:cs="Times New Roman"/>
          <w:iCs/>
          <w:color w:val="000000" w:themeColor="text1"/>
          <w:sz w:val="24"/>
          <w:szCs w:val="24"/>
        </w:rPr>
      </w:pPr>
    </w:p>
    <w:p w14:paraId="15F73A81" w14:textId="77777777" w:rsidR="00683AB6" w:rsidRDefault="00683AB6" w:rsidP="00683AB6">
      <w:pPr>
        <w:spacing w:after="0" w:line="360" w:lineRule="auto"/>
        <w:jc w:val="both"/>
        <w:rPr>
          <w:rFonts w:ascii="Times New Roman" w:hAnsi="Times New Roman" w:cs="Times New Roman"/>
          <w:b/>
          <w:iCs/>
          <w:color w:val="000000" w:themeColor="text1"/>
          <w:sz w:val="24"/>
          <w:szCs w:val="24"/>
        </w:rPr>
      </w:pPr>
    </w:p>
    <w:p w14:paraId="357170DD" w14:textId="37320BB0" w:rsidR="00683AB6" w:rsidRPr="00683AB6" w:rsidRDefault="00683AB6" w:rsidP="00683AB6">
      <w:pPr>
        <w:spacing w:after="0" w:line="360" w:lineRule="auto"/>
        <w:jc w:val="both"/>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Abstract</w:t>
      </w:r>
    </w:p>
    <w:p w14:paraId="4DFCCAE9" w14:textId="17D2D6A8" w:rsidR="00DB6277" w:rsidRPr="00683AB6" w:rsidRDefault="00646B85" w:rsidP="00683AB6">
      <w:pPr>
        <w:spacing w:after="0" w:line="360" w:lineRule="auto"/>
        <w:jc w:val="both"/>
        <w:rPr>
          <w:rFonts w:ascii="Times New Roman" w:hAnsi="Times New Roman" w:cs="Times New Roman"/>
          <w:iCs/>
          <w:color w:val="000000" w:themeColor="text1"/>
          <w:sz w:val="24"/>
          <w:szCs w:val="24"/>
        </w:rPr>
      </w:pPr>
      <w:r w:rsidRPr="00646B85">
        <w:rPr>
          <w:rFonts w:ascii="Times New Roman" w:hAnsi="Times New Roman" w:cs="Times New Roman"/>
          <w:i/>
          <w:iCs/>
          <w:color w:val="000000" w:themeColor="text1"/>
          <w:sz w:val="24"/>
          <w:szCs w:val="24"/>
        </w:rPr>
        <w:t>C</w:t>
      </w:r>
      <w:r w:rsidR="00030C94" w:rsidRPr="00646B85">
        <w:rPr>
          <w:rFonts w:ascii="Times New Roman" w:hAnsi="Times New Roman" w:cs="Times New Roman"/>
          <w:iCs/>
          <w:color w:val="000000" w:themeColor="text1"/>
          <w:sz w:val="24"/>
          <w:szCs w:val="24"/>
        </w:rPr>
        <w:t xml:space="preserve">luster management </w:t>
      </w:r>
      <w:r w:rsidR="00F557F2" w:rsidRPr="00646B85">
        <w:rPr>
          <w:rFonts w:ascii="Times New Roman" w:hAnsi="Times New Roman" w:cs="Times New Roman"/>
          <w:iCs/>
          <w:color w:val="000000" w:themeColor="text1"/>
          <w:sz w:val="24"/>
          <w:szCs w:val="24"/>
        </w:rPr>
        <w:t xml:space="preserve">in </w:t>
      </w:r>
      <w:r w:rsidR="002F25A4" w:rsidRPr="00646B85">
        <w:rPr>
          <w:rFonts w:ascii="Times New Roman" w:hAnsi="Times New Roman" w:cs="Times New Roman"/>
          <w:iCs/>
          <w:color w:val="000000" w:themeColor="text1"/>
          <w:sz w:val="24"/>
          <w:szCs w:val="24"/>
        </w:rPr>
        <w:t xml:space="preserve">table grapes </w:t>
      </w:r>
      <w:r w:rsidR="00F557F2" w:rsidRPr="00646B85">
        <w:rPr>
          <w:rFonts w:ascii="Times New Roman" w:hAnsi="Times New Roman" w:cs="Times New Roman"/>
          <w:iCs/>
          <w:color w:val="000000" w:themeColor="text1"/>
          <w:sz w:val="24"/>
          <w:szCs w:val="24"/>
        </w:rPr>
        <w:t>is an essential cultural practice</w:t>
      </w:r>
      <w:r w:rsidR="004F3370" w:rsidRPr="00646B85">
        <w:rPr>
          <w:rFonts w:ascii="Times New Roman" w:hAnsi="Times New Roman" w:cs="Times New Roman"/>
          <w:iCs/>
          <w:color w:val="000000" w:themeColor="text1"/>
          <w:sz w:val="24"/>
          <w:szCs w:val="24"/>
        </w:rPr>
        <w:t xml:space="preserve"> for production of high quality table grapes and </w:t>
      </w:r>
      <w:r w:rsidR="009B33D8" w:rsidRPr="00646B85">
        <w:rPr>
          <w:rFonts w:ascii="Times New Roman" w:hAnsi="Times New Roman" w:cs="Times New Roman"/>
          <w:iCs/>
          <w:color w:val="000000" w:themeColor="text1"/>
          <w:sz w:val="24"/>
          <w:szCs w:val="24"/>
        </w:rPr>
        <w:t xml:space="preserve">this </w:t>
      </w:r>
      <w:r w:rsidR="00AE457D">
        <w:rPr>
          <w:rFonts w:ascii="Times New Roman" w:hAnsi="Times New Roman" w:cs="Times New Roman"/>
          <w:iCs/>
          <w:color w:val="000000" w:themeColor="text1"/>
          <w:sz w:val="24"/>
          <w:szCs w:val="24"/>
        </w:rPr>
        <w:t>practice</w:t>
      </w:r>
      <w:r w:rsidR="009B33D8" w:rsidRPr="00646B85">
        <w:rPr>
          <w:rFonts w:ascii="Times New Roman" w:hAnsi="Times New Roman" w:cs="Times New Roman"/>
          <w:iCs/>
          <w:color w:val="000000" w:themeColor="text1"/>
          <w:sz w:val="24"/>
          <w:szCs w:val="24"/>
        </w:rPr>
        <w:t xml:space="preserve"> has not been studied in the </w:t>
      </w:r>
      <w:r w:rsidR="00F1270E" w:rsidRPr="00646B85">
        <w:rPr>
          <w:rFonts w:ascii="Times New Roman" w:hAnsi="Times New Roman" w:cs="Times New Roman"/>
          <w:iCs/>
          <w:color w:val="000000" w:themeColor="text1"/>
          <w:sz w:val="24"/>
          <w:szCs w:val="24"/>
        </w:rPr>
        <w:t xml:space="preserve">Intermountain </w:t>
      </w:r>
      <w:r w:rsidR="009B33D8" w:rsidRPr="00646B85">
        <w:rPr>
          <w:rFonts w:ascii="Times New Roman" w:hAnsi="Times New Roman" w:cs="Times New Roman"/>
          <w:iCs/>
          <w:color w:val="000000" w:themeColor="text1"/>
          <w:sz w:val="24"/>
          <w:szCs w:val="24"/>
        </w:rPr>
        <w:t xml:space="preserve">northwest region in the USA.  Thus, the objective of this project was </w:t>
      </w:r>
      <w:r w:rsidR="00DB6277">
        <w:rPr>
          <w:rFonts w:ascii="Times New Roman" w:hAnsi="Times New Roman" w:cs="Times New Roman"/>
          <w:iCs/>
          <w:color w:val="000000" w:themeColor="text1"/>
          <w:sz w:val="24"/>
          <w:szCs w:val="24"/>
        </w:rPr>
        <w:t xml:space="preserve">to </w:t>
      </w:r>
      <w:r w:rsidR="00DB6277">
        <w:rPr>
          <w:rFonts w:ascii="Times New Roman" w:eastAsia="Times New Roman" w:hAnsi="Times New Roman" w:cs="Times New Roman"/>
          <w:color w:val="000000" w:themeColor="text1"/>
          <w:sz w:val="24"/>
          <w:szCs w:val="24"/>
        </w:rPr>
        <w:t>determine</w:t>
      </w:r>
      <w:r w:rsidR="00DB6277" w:rsidRPr="00604D31">
        <w:rPr>
          <w:rFonts w:ascii="Times New Roman" w:eastAsia="Times New Roman" w:hAnsi="Times New Roman" w:cs="Times New Roman"/>
          <w:color w:val="000000" w:themeColor="text1"/>
          <w:sz w:val="24"/>
          <w:szCs w:val="24"/>
        </w:rPr>
        <w:t xml:space="preserve"> </w:t>
      </w:r>
      <w:r w:rsidR="00DB6277">
        <w:rPr>
          <w:rFonts w:ascii="Times New Roman" w:eastAsia="Times New Roman" w:hAnsi="Times New Roman" w:cs="Times New Roman"/>
          <w:color w:val="000000" w:themeColor="text1"/>
          <w:sz w:val="24"/>
          <w:szCs w:val="24"/>
        </w:rPr>
        <w:t>the o</w:t>
      </w:r>
      <w:r w:rsidR="00DB6277" w:rsidRPr="00507F50">
        <w:rPr>
          <w:rFonts w:ascii="Times New Roman" w:hAnsi="Times New Roman" w:cs="Times New Roman"/>
          <w:bCs/>
          <w:color w:val="000000" w:themeColor="text1"/>
          <w:sz w:val="24"/>
          <w:szCs w:val="24"/>
        </w:rPr>
        <w:t xml:space="preserve">ptimal cluster threshold for improving yield and berry quality attributes of ‘Alborz’ table grape in the inland Pacific Northwest </w:t>
      </w:r>
      <w:r w:rsidR="00DB6277" w:rsidRPr="00507F50">
        <w:rPr>
          <w:rFonts w:ascii="Times New Roman" w:eastAsia="Times New Roman" w:hAnsi="Times New Roman" w:cs="Times New Roman"/>
          <w:color w:val="000000" w:themeColor="text1"/>
          <w:sz w:val="24"/>
          <w:szCs w:val="24"/>
        </w:rPr>
        <w:t>United States</w:t>
      </w:r>
      <w:r w:rsidR="00DB6277">
        <w:rPr>
          <w:rFonts w:ascii="Times New Roman" w:eastAsia="Times New Roman" w:hAnsi="Times New Roman" w:cs="Times New Roman"/>
          <w:color w:val="000000" w:themeColor="text1"/>
          <w:sz w:val="24"/>
          <w:szCs w:val="24"/>
        </w:rPr>
        <w:t xml:space="preserve"> during 201</w:t>
      </w:r>
      <w:r w:rsidR="00AE457D">
        <w:rPr>
          <w:rFonts w:ascii="Times New Roman" w:eastAsia="Times New Roman" w:hAnsi="Times New Roman" w:cs="Times New Roman"/>
          <w:color w:val="000000" w:themeColor="text1"/>
          <w:sz w:val="24"/>
          <w:szCs w:val="24"/>
        </w:rPr>
        <w:t>0</w:t>
      </w:r>
      <w:r w:rsidR="00DB6277">
        <w:rPr>
          <w:rFonts w:ascii="Times New Roman" w:eastAsia="Times New Roman" w:hAnsi="Times New Roman" w:cs="Times New Roman"/>
          <w:color w:val="000000" w:themeColor="text1"/>
          <w:sz w:val="24"/>
          <w:szCs w:val="24"/>
        </w:rPr>
        <w:t xml:space="preserve"> through 201</w:t>
      </w:r>
      <w:r w:rsidR="00AE457D">
        <w:rPr>
          <w:rFonts w:ascii="Times New Roman" w:eastAsia="Times New Roman" w:hAnsi="Times New Roman" w:cs="Times New Roman"/>
          <w:color w:val="000000" w:themeColor="text1"/>
          <w:sz w:val="24"/>
          <w:szCs w:val="24"/>
        </w:rPr>
        <w:t>2</w:t>
      </w:r>
      <w:r w:rsidR="00DB6277" w:rsidRPr="00507F50">
        <w:rPr>
          <w:rFonts w:ascii="Times New Roman" w:eastAsia="Times New Roman" w:hAnsi="Times New Roman" w:cs="Times New Roman"/>
          <w:color w:val="000000" w:themeColor="text1"/>
          <w:sz w:val="24"/>
          <w:szCs w:val="24"/>
        </w:rPr>
        <w:t>.</w:t>
      </w:r>
    </w:p>
    <w:p w14:paraId="69D55C85" w14:textId="3CB900E9" w:rsidR="00DB6277" w:rsidRDefault="00635B45" w:rsidP="00F267A2">
      <w:pPr>
        <w:spacing w:after="0" w:line="36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Non-thinned</w:t>
      </w:r>
      <w:r w:rsidR="00DB6277" w:rsidRPr="00371EC9">
        <w:rPr>
          <w:rFonts w:ascii="Times New Roman" w:hAnsi="Times New Roman" w:cs="Times New Roman"/>
          <w:color w:val="000000" w:themeColor="text1"/>
          <w:sz w:val="24"/>
          <w:szCs w:val="24"/>
        </w:rPr>
        <w:t xml:space="preserve"> control vines had 71 clusters in 2010 but had 39 and 40 during 2011 a</w:t>
      </w:r>
      <w:r w:rsidR="00F267A2">
        <w:rPr>
          <w:rFonts w:ascii="Times New Roman" w:hAnsi="Times New Roman" w:cs="Times New Roman"/>
          <w:color w:val="000000" w:themeColor="text1"/>
          <w:sz w:val="24"/>
          <w:szCs w:val="24"/>
        </w:rPr>
        <w:t>nd 201</w:t>
      </w:r>
      <w:r w:rsidR="00AE457D">
        <w:rPr>
          <w:rFonts w:ascii="Times New Roman" w:hAnsi="Times New Roman" w:cs="Times New Roman"/>
          <w:color w:val="000000" w:themeColor="text1"/>
          <w:sz w:val="24"/>
          <w:szCs w:val="24"/>
        </w:rPr>
        <w:t>2</w:t>
      </w:r>
      <w:r w:rsidR="00F267A2">
        <w:rPr>
          <w:rFonts w:ascii="Times New Roman" w:hAnsi="Times New Roman" w:cs="Times New Roman"/>
          <w:color w:val="000000" w:themeColor="text1"/>
          <w:sz w:val="24"/>
          <w:szCs w:val="24"/>
        </w:rPr>
        <w:t>, respectively.</w:t>
      </w:r>
      <w:r w:rsidR="00F267A2">
        <w:rPr>
          <w:rFonts w:ascii="Times New Roman" w:hAnsi="Times New Roman" w:cs="Times New Roman"/>
          <w:i/>
          <w:color w:val="000000" w:themeColor="text1"/>
          <w:sz w:val="24"/>
          <w:szCs w:val="24"/>
        </w:rPr>
        <w:t xml:space="preserve"> </w:t>
      </w:r>
      <w:r w:rsidR="00DB6277" w:rsidRPr="00371EC9">
        <w:rPr>
          <w:rFonts w:ascii="Times New Roman" w:hAnsi="Times New Roman" w:cs="Times New Roman"/>
          <w:color w:val="000000" w:themeColor="text1"/>
          <w:sz w:val="24"/>
          <w:szCs w:val="24"/>
        </w:rPr>
        <w:t>Cluster</w:t>
      </w:r>
      <w:r w:rsidR="0002147A">
        <w:rPr>
          <w:rFonts w:ascii="Times New Roman" w:hAnsi="Times New Roman" w:cs="Times New Roman"/>
          <w:color w:val="000000" w:themeColor="text1"/>
          <w:sz w:val="24"/>
          <w:szCs w:val="24"/>
        </w:rPr>
        <w:t>s</w:t>
      </w:r>
      <w:r w:rsidR="00DB6277" w:rsidRPr="00371EC9">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non-thinned</w:t>
      </w:r>
      <w:r w:rsidR="00DB6277" w:rsidRPr="00371EC9">
        <w:rPr>
          <w:rFonts w:ascii="Times New Roman" w:hAnsi="Times New Roman" w:cs="Times New Roman"/>
          <w:color w:val="000000" w:themeColor="text1"/>
          <w:sz w:val="24"/>
          <w:szCs w:val="24"/>
        </w:rPr>
        <w:t xml:space="preserve"> control vines were longer but lighter than </w:t>
      </w:r>
      <w:r w:rsidR="0002147A">
        <w:rPr>
          <w:rFonts w:ascii="Times New Roman" w:hAnsi="Times New Roman" w:cs="Times New Roman"/>
          <w:color w:val="000000" w:themeColor="text1"/>
          <w:sz w:val="24"/>
          <w:szCs w:val="24"/>
        </w:rPr>
        <w:t xml:space="preserve">those </w:t>
      </w:r>
      <w:r w:rsidR="00DB6277" w:rsidRPr="00371EC9">
        <w:rPr>
          <w:rFonts w:ascii="Times New Roman" w:hAnsi="Times New Roman" w:cs="Times New Roman"/>
          <w:color w:val="000000" w:themeColor="text1"/>
          <w:sz w:val="24"/>
          <w:szCs w:val="24"/>
        </w:rPr>
        <w:t xml:space="preserve">in </w:t>
      </w:r>
      <w:r w:rsidR="0002147A">
        <w:rPr>
          <w:rFonts w:ascii="Times New Roman" w:hAnsi="Times New Roman" w:cs="Times New Roman"/>
          <w:color w:val="000000" w:themeColor="text1"/>
          <w:sz w:val="24"/>
          <w:szCs w:val="24"/>
        </w:rPr>
        <w:t xml:space="preserve">the </w:t>
      </w:r>
      <w:r w:rsidR="00DB6277" w:rsidRPr="00371EC9">
        <w:rPr>
          <w:rFonts w:ascii="Times New Roman" w:hAnsi="Times New Roman" w:cs="Times New Roman"/>
          <w:color w:val="000000" w:themeColor="text1"/>
          <w:sz w:val="24"/>
          <w:szCs w:val="24"/>
        </w:rPr>
        <w:t>other treatments</w:t>
      </w:r>
      <w:r w:rsidR="00ED6EE6">
        <w:rPr>
          <w:rFonts w:ascii="Times New Roman" w:hAnsi="Times New Roman" w:cs="Times New Roman"/>
          <w:color w:val="000000" w:themeColor="text1"/>
          <w:sz w:val="24"/>
          <w:szCs w:val="24"/>
        </w:rPr>
        <w:t xml:space="preserve">. </w:t>
      </w:r>
      <w:r w:rsidR="00F267A2">
        <w:rPr>
          <w:rFonts w:ascii="Times New Roman" w:hAnsi="Times New Roman" w:cs="Times New Roman"/>
          <w:color w:val="000000" w:themeColor="text1"/>
          <w:sz w:val="24"/>
          <w:szCs w:val="24"/>
        </w:rPr>
        <w:t xml:space="preserve"> </w:t>
      </w:r>
      <w:r w:rsidR="00DB6277" w:rsidRPr="00371EC9">
        <w:rPr>
          <w:rFonts w:ascii="Times New Roman" w:hAnsi="Times New Roman"/>
          <w:color w:val="000000" w:themeColor="text1"/>
          <w:sz w:val="24"/>
          <w:szCs w:val="24"/>
        </w:rPr>
        <w:t xml:space="preserve">Berries in the </w:t>
      </w:r>
      <w:r>
        <w:rPr>
          <w:rFonts w:ascii="Times New Roman" w:hAnsi="Times New Roman"/>
          <w:color w:val="000000" w:themeColor="text1"/>
          <w:sz w:val="24"/>
          <w:szCs w:val="24"/>
        </w:rPr>
        <w:t>non-thinned</w:t>
      </w:r>
      <w:r w:rsidR="00DB6277" w:rsidRPr="00371EC9">
        <w:rPr>
          <w:rFonts w:ascii="Times New Roman" w:hAnsi="Times New Roman"/>
          <w:color w:val="000000" w:themeColor="text1"/>
          <w:sz w:val="24"/>
          <w:szCs w:val="24"/>
        </w:rPr>
        <w:t xml:space="preserve"> control vines were always lighter in weight and smaller in size than those in the other treatment</w:t>
      </w:r>
      <w:r w:rsidR="0002147A">
        <w:rPr>
          <w:rFonts w:ascii="Times New Roman" w:hAnsi="Times New Roman"/>
          <w:color w:val="000000" w:themeColor="text1"/>
          <w:sz w:val="24"/>
          <w:szCs w:val="24"/>
        </w:rPr>
        <w:t>s</w:t>
      </w:r>
      <w:r w:rsidR="00F267A2">
        <w:rPr>
          <w:rFonts w:ascii="Times New Roman" w:hAnsi="Times New Roman"/>
          <w:color w:val="000000" w:themeColor="text1"/>
          <w:sz w:val="24"/>
          <w:szCs w:val="24"/>
        </w:rPr>
        <w:t xml:space="preserve">. </w:t>
      </w:r>
      <w:r w:rsidR="00DB6277" w:rsidRPr="00371EC9">
        <w:rPr>
          <w:rFonts w:ascii="Times New Roman" w:hAnsi="Times New Roman"/>
          <w:i/>
          <w:color w:val="000000" w:themeColor="text1"/>
          <w:sz w:val="24"/>
          <w:szCs w:val="24"/>
        </w:rPr>
        <w:t xml:space="preserve"> </w:t>
      </w:r>
      <w:r w:rsidR="00AF1E01" w:rsidRPr="00AF1E01">
        <w:rPr>
          <w:rFonts w:ascii="Times New Roman" w:hAnsi="Times New Roman"/>
          <w:color w:val="000000" w:themeColor="text1"/>
          <w:sz w:val="24"/>
          <w:szCs w:val="24"/>
        </w:rPr>
        <w:t>Berries from v</w:t>
      </w:r>
      <w:r w:rsidR="00DB6277" w:rsidRPr="00AF1E01">
        <w:rPr>
          <w:rFonts w:ascii="Times New Roman" w:hAnsi="Times New Roman"/>
          <w:color w:val="000000" w:themeColor="text1"/>
          <w:sz w:val="24"/>
          <w:szCs w:val="24"/>
        </w:rPr>
        <w:t>ines</w:t>
      </w:r>
      <w:r w:rsidR="00DB6277" w:rsidRPr="00371EC9">
        <w:rPr>
          <w:rFonts w:ascii="Times New Roman" w:hAnsi="Times New Roman"/>
          <w:color w:val="000000" w:themeColor="text1"/>
          <w:sz w:val="24"/>
          <w:szCs w:val="24"/>
        </w:rPr>
        <w:t xml:space="preserve"> wi</w:t>
      </w:r>
      <w:r w:rsidR="00ED6EE6">
        <w:rPr>
          <w:rFonts w:ascii="Times New Roman" w:hAnsi="Times New Roman"/>
          <w:color w:val="000000" w:themeColor="text1"/>
          <w:sz w:val="24"/>
          <w:szCs w:val="24"/>
        </w:rPr>
        <w:t xml:space="preserve">th 28 clusters tended to have </w:t>
      </w:r>
      <w:r w:rsidR="00AF1E01">
        <w:rPr>
          <w:rFonts w:ascii="Times New Roman" w:hAnsi="Times New Roman"/>
          <w:color w:val="000000" w:themeColor="text1"/>
          <w:sz w:val="24"/>
          <w:szCs w:val="24"/>
        </w:rPr>
        <w:t>more uniform red color</w:t>
      </w:r>
      <w:r w:rsidR="00DB6277" w:rsidRPr="00371EC9">
        <w:rPr>
          <w:rFonts w:ascii="Times New Roman" w:hAnsi="Times New Roman"/>
          <w:color w:val="000000" w:themeColor="text1"/>
          <w:sz w:val="24"/>
          <w:szCs w:val="24"/>
        </w:rPr>
        <w:t xml:space="preserve"> </w:t>
      </w:r>
      <w:r w:rsidR="008515E7">
        <w:rPr>
          <w:rFonts w:ascii="Times New Roman" w:hAnsi="Times New Roman"/>
          <w:color w:val="000000" w:themeColor="text1"/>
          <w:sz w:val="24"/>
          <w:szCs w:val="24"/>
        </w:rPr>
        <w:t>with lower overall green color</w:t>
      </w:r>
      <w:r w:rsidR="0002147A">
        <w:rPr>
          <w:rFonts w:ascii="Times New Roman" w:hAnsi="Times New Roman"/>
          <w:color w:val="000000" w:themeColor="text1"/>
          <w:sz w:val="24"/>
          <w:szCs w:val="24"/>
        </w:rPr>
        <w:t xml:space="preserve"> </w:t>
      </w:r>
      <w:r w:rsidR="00DB6277" w:rsidRPr="00371EC9">
        <w:rPr>
          <w:rFonts w:ascii="Times New Roman" w:hAnsi="Times New Roman"/>
          <w:color w:val="000000" w:themeColor="text1"/>
          <w:sz w:val="24"/>
          <w:szCs w:val="24"/>
        </w:rPr>
        <w:t xml:space="preserve">while those </w:t>
      </w:r>
      <w:r w:rsidR="00AF1E01">
        <w:rPr>
          <w:rFonts w:ascii="Times New Roman" w:hAnsi="Times New Roman"/>
          <w:color w:val="000000" w:themeColor="text1"/>
          <w:sz w:val="24"/>
          <w:szCs w:val="24"/>
        </w:rPr>
        <w:t xml:space="preserve">from </w:t>
      </w:r>
      <w:r>
        <w:rPr>
          <w:rFonts w:ascii="Times New Roman" w:hAnsi="Times New Roman"/>
          <w:color w:val="000000" w:themeColor="text1"/>
          <w:sz w:val="24"/>
          <w:szCs w:val="24"/>
        </w:rPr>
        <w:t>non-thinned</w:t>
      </w:r>
      <w:r w:rsidR="00DB6277" w:rsidRPr="00371EC9">
        <w:rPr>
          <w:rFonts w:ascii="Times New Roman" w:hAnsi="Times New Roman"/>
          <w:color w:val="000000" w:themeColor="text1"/>
          <w:sz w:val="24"/>
          <w:szCs w:val="24"/>
        </w:rPr>
        <w:t xml:space="preserve"> control had </w:t>
      </w:r>
      <w:r w:rsidR="00ED6EE6">
        <w:rPr>
          <w:rFonts w:ascii="Times New Roman" w:hAnsi="Times New Roman"/>
          <w:color w:val="000000" w:themeColor="text1"/>
          <w:sz w:val="24"/>
          <w:szCs w:val="24"/>
        </w:rPr>
        <w:t xml:space="preserve">more green </w:t>
      </w:r>
      <w:r w:rsidR="00DB6277" w:rsidRPr="00371EC9">
        <w:rPr>
          <w:rFonts w:ascii="Times New Roman" w:hAnsi="Times New Roman"/>
          <w:color w:val="000000" w:themeColor="text1"/>
          <w:sz w:val="24"/>
          <w:szCs w:val="24"/>
        </w:rPr>
        <w:t xml:space="preserve">color.  Vines with 20 and 28 clusters tended to have greater </w:t>
      </w:r>
      <w:r w:rsidR="00ED6EE6">
        <w:rPr>
          <w:rFonts w:ascii="Times New Roman" w:hAnsi="Times New Roman"/>
          <w:color w:val="000000" w:themeColor="text1"/>
          <w:sz w:val="24"/>
          <w:szCs w:val="24"/>
        </w:rPr>
        <w:t>soluble solids concentration (</w:t>
      </w:r>
      <w:r w:rsidR="00DB6277" w:rsidRPr="00371EC9">
        <w:rPr>
          <w:rFonts w:ascii="Times New Roman" w:hAnsi="Times New Roman"/>
          <w:color w:val="000000" w:themeColor="text1"/>
          <w:sz w:val="24"/>
          <w:szCs w:val="24"/>
        </w:rPr>
        <w:t>SSC</w:t>
      </w:r>
      <w:r w:rsidR="00ED6EE6">
        <w:rPr>
          <w:rFonts w:ascii="Times New Roman" w:hAnsi="Times New Roman"/>
          <w:color w:val="000000" w:themeColor="text1"/>
          <w:sz w:val="24"/>
          <w:szCs w:val="24"/>
        </w:rPr>
        <w:t>)</w:t>
      </w:r>
      <w:r w:rsidR="00DB6277" w:rsidRPr="00371EC9">
        <w:rPr>
          <w:rFonts w:ascii="Times New Roman" w:hAnsi="Times New Roman"/>
          <w:color w:val="000000" w:themeColor="text1"/>
          <w:sz w:val="24"/>
          <w:szCs w:val="24"/>
        </w:rPr>
        <w:t xml:space="preserve"> but those in </w:t>
      </w:r>
      <w:r>
        <w:rPr>
          <w:rFonts w:ascii="Times New Roman" w:hAnsi="Times New Roman"/>
          <w:color w:val="000000" w:themeColor="text1"/>
          <w:sz w:val="24"/>
          <w:szCs w:val="24"/>
        </w:rPr>
        <w:t>non-thinned</w:t>
      </w:r>
      <w:r w:rsidR="00DB6277" w:rsidRPr="00371EC9">
        <w:rPr>
          <w:rFonts w:ascii="Times New Roman" w:hAnsi="Times New Roman"/>
          <w:color w:val="000000" w:themeColor="text1"/>
          <w:sz w:val="24"/>
          <w:szCs w:val="24"/>
        </w:rPr>
        <w:t xml:space="preserve"> control and with 36 clu</w:t>
      </w:r>
      <w:r w:rsidR="00DB6277">
        <w:rPr>
          <w:rFonts w:ascii="Times New Roman" w:hAnsi="Times New Roman"/>
          <w:color w:val="000000" w:themeColor="text1"/>
          <w:sz w:val="24"/>
          <w:szCs w:val="24"/>
        </w:rPr>
        <w:t>s</w:t>
      </w:r>
      <w:r w:rsidR="00DB6277" w:rsidRPr="00371EC9">
        <w:rPr>
          <w:rFonts w:ascii="Times New Roman" w:hAnsi="Times New Roman"/>
          <w:color w:val="000000" w:themeColor="text1"/>
          <w:sz w:val="24"/>
          <w:szCs w:val="24"/>
        </w:rPr>
        <w:t xml:space="preserve">ters had lower SSC. Overall, the cumulative yields of </w:t>
      </w:r>
      <w:r>
        <w:rPr>
          <w:rFonts w:ascii="Times New Roman" w:hAnsi="Times New Roman"/>
          <w:color w:val="000000" w:themeColor="text1"/>
          <w:sz w:val="24"/>
          <w:szCs w:val="24"/>
        </w:rPr>
        <w:t>non-thinned</w:t>
      </w:r>
      <w:r w:rsidR="00DB6277" w:rsidRPr="00371EC9">
        <w:rPr>
          <w:rFonts w:ascii="Times New Roman" w:hAnsi="Times New Roman"/>
          <w:color w:val="000000" w:themeColor="text1"/>
          <w:sz w:val="24"/>
          <w:szCs w:val="24"/>
        </w:rPr>
        <w:t xml:space="preserve"> control vines w</w:t>
      </w:r>
      <w:r w:rsidR="007C4DA8">
        <w:rPr>
          <w:rFonts w:ascii="Times New Roman" w:hAnsi="Times New Roman"/>
          <w:color w:val="000000" w:themeColor="text1"/>
          <w:sz w:val="24"/>
          <w:szCs w:val="24"/>
        </w:rPr>
        <w:t>ere</w:t>
      </w:r>
      <w:r w:rsidR="00DB6277" w:rsidRPr="00371EC9">
        <w:rPr>
          <w:rFonts w:ascii="Times New Roman" w:hAnsi="Times New Roman"/>
          <w:color w:val="000000" w:themeColor="text1"/>
          <w:sz w:val="24"/>
          <w:szCs w:val="24"/>
        </w:rPr>
        <w:t xml:space="preserve"> similar to those with 36 clusters during</w:t>
      </w:r>
      <w:r w:rsidR="00F267A2">
        <w:rPr>
          <w:rFonts w:ascii="Times New Roman" w:hAnsi="Times New Roman"/>
          <w:color w:val="000000" w:themeColor="text1"/>
          <w:sz w:val="24"/>
          <w:szCs w:val="24"/>
        </w:rPr>
        <w:t xml:space="preserve"> two out of three years. </w:t>
      </w:r>
      <w:r w:rsidR="00DB6277" w:rsidRPr="00371EC9">
        <w:rPr>
          <w:rFonts w:ascii="Times New Roman" w:hAnsi="Times New Roman"/>
          <w:color w:val="000000" w:themeColor="text1"/>
          <w:sz w:val="24"/>
          <w:szCs w:val="24"/>
        </w:rPr>
        <w:t xml:space="preserve">Considering all quality attributes, </w:t>
      </w:r>
      <w:r w:rsidR="00683AB6">
        <w:rPr>
          <w:rFonts w:ascii="Times New Roman" w:hAnsi="Times New Roman"/>
          <w:color w:val="000000" w:themeColor="text1"/>
          <w:sz w:val="24"/>
          <w:szCs w:val="24"/>
        </w:rPr>
        <w:t xml:space="preserve">between </w:t>
      </w:r>
      <w:r w:rsidR="00DB6277" w:rsidRPr="00371EC9">
        <w:rPr>
          <w:rFonts w:ascii="Times New Roman" w:hAnsi="Times New Roman"/>
          <w:color w:val="000000" w:themeColor="text1"/>
          <w:sz w:val="24"/>
          <w:szCs w:val="24"/>
        </w:rPr>
        <w:t xml:space="preserve">28 </w:t>
      </w:r>
      <w:r w:rsidR="00683AB6">
        <w:rPr>
          <w:rFonts w:ascii="Times New Roman" w:hAnsi="Times New Roman"/>
          <w:color w:val="000000" w:themeColor="text1"/>
          <w:sz w:val="24"/>
          <w:szCs w:val="24"/>
        </w:rPr>
        <w:t xml:space="preserve">and 36 </w:t>
      </w:r>
      <w:r w:rsidR="00DB6277" w:rsidRPr="00371EC9">
        <w:rPr>
          <w:rFonts w:ascii="Times New Roman" w:hAnsi="Times New Roman"/>
          <w:color w:val="000000" w:themeColor="text1"/>
          <w:sz w:val="24"/>
          <w:szCs w:val="24"/>
        </w:rPr>
        <w:t xml:space="preserve">clusters per vine </w:t>
      </w:r>
      <w:r w:rsidR="00AF1E01">
        <w:rPr>
          <w:rFonts w:ascii="Times New Roman" w:hAnsi="Times New Roman"/>
          <w:color w:val="000000" w:themeColor="text1"/>
          <w:sz w:val="24"/>
          <w:szCs w:val="24"/>
        </w:rPr>
        <w:t>was</w:t>
      </w:r>
      <w:r w:rsidR="006B0B6E">
        <w:rPr>
          <w:rFonts w:ascii="Times New Roman" w:hAnsi="Times New Roman"/>
          <w:color w:val="000000" w:themeColor="text1"/>
          <w:sz w:val="24"/>
          <w:szCs w:val="24"/>
        </w:rPr>
        <w:t xml:space="preserve"> the </w:t>
      </w:r>
      <w:r w:rsidR="00D51221">
        <w:rPr>
          <w:rFonts w:ascii="Times New Roman" w:hAnsi="Times New Roman"/>
          <w:color w:val="000000" w:themeColor="text1"/>
          <w:sz w:val="24"/>
          <w:szCs w:val="24"/>
        </w:rPr>
        <w:t xml:space="preserve">optimal </w:t>
      </w:r>
      <w:r w:rsidR="008515E7">
        <w:rPr>
          <w:rFonts w:ascii="Times New Roman" w:hAnsi="Times New Roman"/>
          <w:color w:val="000000" w:themeColor="text1"/>
          <w:sz w:val="24"/>
          <w:szCs w:val="24"/>
        </w:rPr>
        <w:t xml:space="preserve">number </w:t>
      </w:r>
      <w:r w:rsidR="00D51221">
        <w:rPr>
          <w:rFonts w:ascii="Times New Roman" w:hAnsi="Times New Roman"/>
          <w:color w:val="000000" w:themeColor="text1"/>
          <w:sz w:val="24"/>
          <w:szCs w:val="24"/>
        </w:rPr>
        <w:t xml:space="preserve">for production of yield and quality attributes.  </w:t>
      </w:r>
    </w:p>
    <w:p w14:paraId="5C06D491" w14:textId="77777777" w:rsidR="00683AB6" w:rsidRDefault="00683AB6" w:rsidP="00F267A2">
      <w:pPr>
        <w:spacing w:after="0" w:line="360" w:lineRule="auto"/>
        <w:jc w:val="both"/>
        <w:rPr>
          <w:rFonts w:ascii="Times New Roman" w:hAnsi="Times New Roman"/>
          <w:color w:val="000000" w:themeColor="text1"/>
          <w:sz w:val="24"/>
          <w:szCs w:val="24"/>
        </w:rPr>
      </w:pPr>
    </w:p>
    <w:p w14:paraId="177F5E37" w14:textId="1A356896" w:rsidR="00683AB6" w:rsidRDefault="00683AB6" w:rsidP="00683AB6">
      <w:pPr>
        <w:spacing w:after="0" w:line="360" w:lineRule="auto"/>
        <w:jc w:val="both"/>
        <w:rPr>
          <w:rFonts w:ascii="Times New Roman" w:hAnsi="Times New Roman" w:cs="Times New Roman"/>
          <w:iCs/>
          <w:color w:val="000000" w:themeColor="text1"/>
          <w:sz w:val="24"/>
          <w:szCs w:val="24"/>
        </w:rPr>
      </w:pPr>
      <w:r w:rsidRPr="00683AB6">
        <w:rPr>
          <w:rFonts w:ascii="Times New Roman" w:hAnsi="Times New Roman" w:cs="Times New Roman"/>
          <w:b/>
          <w:iCs/>
          <w:color w:val="000000" w:themeColor="text1"/>
          <w:sz w:val="24"/>
          <w:szCs w:val="24"/>
        </w:rPr>
        <w:t>Key words.</w:t>
      </w:r>
      <w:r>
        <w:rPr>
          <w:rFonts w:ascii="Times New Roman" w:hAnsi="Times New Roman" w:cs="Times New Roman"/>
          <w:b/>
          <w:iCs/>
          <w:color w:val="000000" w:themeColor="text1"/>
          <w:sz w:val="24"/>
          <w:szCs w:val="24"/>
        </w:rPr>
        <w:t xml:space="preserve"> </w:t>
      </w:r>
      <w:r>
        <w:rPr>
          <w:rFonts w:ascii="Times New Roman" w:hAnsi="Times New Roman" w:cs="Times New Roman"/>
          <w:i/>
          <w:iCs/>
          <w:color w:val="000000" w:themeColor="text1"/>
          <w:sz w:val="24"/>
          <w:szCs w:val="24"/>
        </w:rPr>
        <w:t xml:space="preserve"> </w:t>
      </w:r>
      <w:r w:rsidRPr="00604D31">
        <w:rPr>
          <w:rFonts w:ascii="Times New Roman" w:hAnsi="Times New Roman" w:cs="Times New Roman"/>
          <w:iCs/>
          <w:color w:val="000000" w:themeColor="text1"/>
          <w:sz w:val="24"/>
          <w:szCs w:val="24"/>
        </w:rPr>
        <w:t>Alternative fruit, berry size, cool region gra</w:t>
      </w:r>
      <w:r>
        <w:rPr>
          <w:rFonts w:ascii="Times New Roman" w:hAnsi="Times New Roman" w:cs="Times New Roman"/>
          <w:iCs/>
          <w:color w:val="000000" w:themeColor="text1"/>
          <w:sz w:val="24"/>
          <w:szCs w:val="24"/>
        </w:rPr>
        <w:t>pe, crop load, grape adaptation</w:t>
      </w:r>
    </w:p>
    <w:p w14:paraId="081CC8D6" w14:textId="46B40F95" w:rsidR="00F557F2" w:rsidRPr="00604D31" w:rsidRDefault="00F557F2" w:rsidP="00371EC9">
      <w:pPr>
        <w:autoSpaceDE w:val="0"/>
        <w:autoSpaceDN w:val="0"/>
        <w:adjustRightInd w:val="0"/>
        <w:spacing w:after="0" w:line="360" w:lineRule="auto"/>
        <w:jc w:val="both"/>
        <w:rPr>
          <w:rFonts w:ascii="Times New Roman" w:hAnsi="Times New Roman" w:cs="Times New Roman"/>
          <w:i/>
          <w:iCs/>
          <w:color w:val="000000" w:themeColor="text1"/>
          <w:sz w:val="24"/>
          <w:szCs w:val="24"/>
        </w:rPr>
      </w:pPr>
    </w:p>
    <w:p w14:paraId="4D592EDA" w14:textId="10EAAF0E" w:rsidR="00E172BC" w:rsidRPr="00604D31" w:rsidRDefault="00AF1E01" w:rsidP="00371EC9">
      <w:pPr>
        <w:spacing w:after="0" w:line="360" w:lineRule="auto"/>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lastRenderedPageBreak/>
        <w:t>Table grape</w:t>
      </w:r>
      <w:r w:rsidR="00E172BC" w:rsidRPr="00604D31">
        <w:rPr>
          <w:rFonts w:ascii="Times New Roman" w:eastAsiaTheme="minorEastAsia" w:hAnsi="Times New Roman" w:cs="Times New Roman"/>
          <w:color w:val="000000" w:themeColor="text1"/>
          <w:sz w:val="24"/>
          <w:szCs w:val="24"/>
        </w:rPr>
        <w:t xml:space="preserve"> </w:t>
      </w:r>
      <w:r>
        <w:rPr>
          <w:rFonts w:ascii="Times New Roman" w:eastAsiaTheme="minorEastAsia" w:hAnsi="Times New Roman" w:cs="Times New Roman"/>
          <w:color w:val="000000" w:themeColor="text1"/>
          <w:sz w:val="24"/>
          <w:szCs w:val="24"/>
        </w:rPr>
        <w:t xml:space="preserve">is </w:t>
      </w:r>
      <w:r w:rsidR="00E172BC" w:rsidRPr="00604D31">
        <w:rPr>
          <w:rFonts w:ascii="Times New Roman" w:eastAsiaTheme="minorEastAsia" w:hAnsi="Times New Roman" w:cs="Times New Roman"/>
          <w:color w:val="000000" w:themeColor="text1"/>
          <w:sz w:val="24"/>
          <w:szCs w:val="24"/>
        </w:rPr>
        <w:t>one o</w:t>
      </w:r>
      <w:r w:rsidR="006620B4" w:rsidRPr="00604D31">
        <w:rPr>
          <w:rFonts w:ascii="Times New Roman" w:eastAsiaTheme="minorEastAsia" w:hAnsi="Times New Roman" w:cs="Times New Roman"/>
          <w:color w:val="000000" w:themeColor="text1"/>
          <w:sz w:val="24"/>
          <w:szCs w:val="24"/>
        </w:rPr>
        <w:t>f the most important</w:t>
      </w:r>
      <w:r>
        <w:rPr>
          <w:rFonts w:ascii="Times New Roman" w:eastAsiaTheme="minorEastAsia" w:hAnsi="Times New Roman" w:cs="Times New Roman"/>
          <w:color w:val="000000" w:themeColor="text1"/>
          <w:sz w:val="24"/>
          <w:szCs w:val="24"/>
        </w:rPr>
        <w:t xml:space="preserve"> fruit crops</w:t>
      </w:r>
      <w:r w:rsidR="00E172BC" w:rsidRPr="00604D31">
        <w:rPr>
          <w:rFonts w:ascii="Times New Roman" w:eastAsiaTheme="minorEastAsia" w:hAnsi="Times New Roman" w:cs="Times New Roman"/>
          <w:color w:val="000000" w:themeColor="text1"/>
          <w:sz w:val="24"/>
          <w:szCs w:val="24"/>
        </w:rPr>
        <w:t xml:space="preserve"> for many regions and even at a small scale, would fit perfectly in the operation of any wine grape and tree fruit grower in the Intermountain West region, </w:t>
      </w:r>
      <w:r w:rsidR="00B26272" w:rsidRPr="00604D31">
        <w:rPr>
          <w:rFonts w:ascii="Times New Roman" w:eastAsiaTheme="minorEastAsia" w:hAnsi="Times New Roman" w:cs="Times New Roman"/>
          <w:color w:val="000000" w:themeColor="text1"/>
          <w:sz w:val="24"/>
          <w:szCs w:val="24"/>
        </w:rPr>
        <w:t>U</w:t>
      </w:r>
      <w:r w:rsidR="002A7677" w:rsidRPr="00604D31">
        <w:rPr>
          <w:rFonts w:ascii="Times New Roman" w:eastAsiaTheme="minorEastAsia" w:hAnsi="Times New Roman" w:cs="Times New Roman"/>
          <w:color w:val="000000" w:themeColor="text1"/>
          <w:sz w:val="24"/>
          <w:szCs w:val="24"/>
        </w:rPr>
        <w:t>.</w:t>
      </w:r>
      <w:r w:rsidR="00B26272" w:rsidRPr="00604D31">
        <w:rPr>
          <w:rFonts w:ascii="Times New Roman" w:eastAsiaTheme="minorEastAsia" w:hAnsi="Times New Roman" w:cs="Times New Roman"/>
          <w:color w:val="000000" w:themeColor="text1"/>
          <w:sz w:val="24"/>
          <w:szCs w:val="24"/>
        </w:rPr>
        <w:t>S</w:t>
      </w:r>
      <w:r w:rsidR="002A7677" w:rsidRPr="00604D31">
        <w:rPr>
          <w:rFonts w:ascii="Times New Roman" w:eastAsiaTheme="minorEastAsia" w:hAnsi="Times New Roman" w:cs="Times New Roman"/>
          <w:color w:val="000000" w:themeColor="text1"/>
          <w:sz w:val="24"/>
          <w:szCs w:val="24"/>
        </w:rPr>
        <w:t>.</w:t>
      </w:r>
      <w:r w:rsidR="00B26272" w:rsidRPr="00604D31">
        <w:rPr>
          <w:rFonts w:ascii="Times New Roman" w:eastAsiaTheme="minorEastAsia" w:hAnsi="Times New Roman" w:cs="Times New Roman"/>
          <w:color w:val="000000" w:themeColor="text1"/>
          <w:sz w:val="24"/>
          <w:szCs w:val="24"/>
        </w:rPr>
        <w:t>A</w:t>
      </w:r>
      <w:r w:rsidR="002A7677" w:rsidRPr="00604D31">
        <w:rPr>
          <w:rFonts w:ascii="Times New Roman" w:eastAsiaTheme="minorEastAsia" w:hAnsi="Times New Roman" w:cs="Times New Roman"/>
          <w:color w:val="000000" w:themeColor="text1"/>
          <w:sz w:val="24"/>
          <w:szCs w:val="24"/>
        </w:rPr>
        <w:t>.</w:t>
      </w:r>
      <w:r w:rsidR="00B26272" w:rsidRPr="00604D31">
        <w:rPr>
          <w:rFonts w:ascii="Times New Roman" w:eastAsiaTheme="minorEastAsia" w:hAnsi="Times New Roman" w:cs="Times New Roman"/>
          <w:color w:val="000000" w:themeColor="text1"/>
          <w:sz w:val="24"/>
          <w:szCs w:val="24"/>
        </w:rPr>
        <w:t xml:space="preserve">, </w:t>
      </w:r>
      <w:r w:rsidR="00E172BC" w:rsidRPr="00604D31">
        <w:rPr>
          <w:rFonts w:ascii="Times New Roman" w:eastAsiaTheme="minorEastAsia" w:hAnsi="Times New Roman" w:cs="Times New Roman"/>
          <w:color w:val="000000" w:themeColor="text1"/>
          <w:sz w:val="24"/>
          <w:szCs w:val="24"/>
        </w:rPr>
        <w:t>which includes Washington, Idaho, Utah, Colorado, and Oregon. Table grapes in this region are harvested when most of the fresh table grapes in California are either finished or are only available in storages.</w:t>
      </w:r>
    </w:p>
    <w:p w14:paraId="60942BA6" w14:textId="77777777" w:rsidR="00B16D75" w:rsidRDefault="00B16D75" w:rsidP="00A3083A">
      <w:pPr>
        <w:spacing w:after="0" w:line="360" w:lineRule="auto"/>
        <w:jc w:val="both"/>
        <w:rPr>
          <w:rFonts w:ascii="Times New Roman" w:eastAsiaTheme="minorEastAsia" w:hAnsi="Times New Roman" w:cs="Times New Roman"/>
          <w:bCs/>
          <w:color w:val="000000" w:themeColor="text1"/>
          <w:sz w:val="24"/>
          <w:szCs w:val="24"/>
        </w:rPr>
      </w:pPr>
    </w:p>
    <w:p w14:paraId="5D8ED727" w14:textId="3F240CA2" w:rsidR="00F15C73" w:rsidRPr="00604D31" w:rsidRDefault="00C329AC" w:rsidP="00A3083A">
      <w:pPr>
        <w:spacing w:after="0" w:line="360" w:lineRule="auto"/>
        <w:jc w:val="both"/>
        <w:rPr>
          <w:rFonts w:ascii="Times New Roman" w:eastAsiaTheme="minorEastAsia" w:hAnsi="Times New Roman" w:cs="Times New Roman"/>
          <w:color w:val="000000" w:themeColor="text1"/>
          <w:sz w:val="24"/>
          <w:szCs w:val="24"/>
        </w:rPr>
      </w:pPr>
      <w:r w:rsidRPr="00604D31">
        <w:rPr>
          <w:rFonts w:ascii="Times New Roman" w:eastAsiaTheme="minorEastAsia" w:hAnsi="Times New Roman" w:cs="Times New Roman"/>
          <w:bCs/>
          <w:color w:val="000000" w:themeColor="text1"/>
          <w:sz w:val="24"/>
          <w:szCs w:val="24"/>
        </w:rPr>
        <w:t xml:space="preserve">Table grapes can either be </w:t>
      </w:r>
      <w:r w:rsidR="00A26DE5" w:rsidRPr="00604D31">
        <w:rPr>
          <w:rFonts w:ascii="Times New Roman" w:eastAsiaTheme="minorEastAsia" w:hAnsi="Times New Roman" w:cs="Times New Roman"/>
          <w:bCs/>
          <w:color w:val="000000" w:themeColor="text1"/>
          <w:sz w:val="24"/>
          <w:szCs w:val="24"/>
        </w:rPr>
        <w:t>grown a</w:t>
      </w:r>
      <w:r w:rsidR="008C0B36" w:rsidRPr="00604D31">
        <w:rPr>
          <w:rFonts w:ascii="Times New Roman" w:eastAsiaTheme="minorEastAsia" w:hAnsi="Times New Roman" w:cs="Times New Roman"/>
          <w:bCs/>
          <w:color w:val="000000" w:themeColor="text1"/>
          <w:sz w:val="24"/>
          <w:szCs w:val="24"/>
        </w:rPr>
        <w:t xml:space="preserve">s a major commercial fruit crop or </w:t>
      </w:r>
      <w:r w:rsidR="00A26DE5" w:rsidRPr="00604D31">
        <w:rPr>
          <w:rFonts w:ascii="Times New Roman" w:eastAsiaTheme="minorEastAsia" w:hAnsi="Times New Roman" w:cs="Times New Roman"/>
          <w:bCs/>
          <w:color w:val="000000" w:themeColor="text1"/>
          <w:sz w:val="24"/>
          <w:szCs w:val="24"/>
        </w:rPr>
        <w:t xml:space="preserve">as an alternative fruit in a new region. </w:t>
      </w:r>
      <w:r w:rsidR="00B26272" w:rsidRPr="00604D31">
        <w:rPr>
          <w:rFonts w:ascii="Times New Roman" w:eastAsiaTheme="minorEastAsia" w:hAnsi="Times New Roman" w:cs="Times New Roman"/>
          <w:bCs/>
          <w:color w:val="000000" w:themeColor="text1"/>
          <w:sz w:val="24"/>
          <w:szCs w:val="24"/>
        </w:rPr>
        <w:t xml:space="preserve"> </w:t>
      </w:r>
      <w:r w:rsidR="00F15C73" w:rsidRPr="00604D31">
        <w:rPr>
          <w:rFonts w:ascii="Times New Roman" w:eastAsiaTheme="minorEastAsia" w:hAnsi="Times New Roman" w:cs="Times New Roman"/>
          <w:bCs/>
          <w:color w:val="000000" w:themeColor="text1"/>
          <w:sz w:val="24"/>
          <w:szCs w:val="24"/>
        </w:rPr>
        <w:t xml:space="preserve">As the world population grows and people of different cultural and ethnic backgrounds gather and live in a new region or city, the demand for diversification of fruits and vegetables increases to meet the needs of this new demography. </w:t>
      </w:r>
      <w:r w:rsidR="00A26DE5" w:rsidRPr="00604D31">
        <w:rPr>
          <w:rFonts w:ascii="Times New Roman" w:eastAsiaTheme="minorEastAsia" w:hAnsi="Times New Roman" w:cs="Times New Roman"/>
          <w:bCs/>
          <w:color w:val="000000" w:themeColor="text1"/>
          <w:sz w:val="24"/>
          <w:szCs w:val="24"/>
        </w:rPr>
        <w:t xml:space="preserve"> Among all traditional or alternative fruit crops, t</w:t>
      </w:r>
      <w:r w:rsidR="008C0B36" w:rsidRPr="00604D31">
        <w:rPr>
          <w:rFonts w:ascii="Times New Roman" w:eastAsiaTheme="minorEastAsia" w:hAnsi="Times New Roman" w:cs="Times New Roman"/>
          <w:bCs/>
          <w:color w:val="000000" w:themeColor="text1"/>
          <w:sz w:val="24"/>
          <w:szCs w:val="24"/>
        </w:rPr>
        <w:t>able grapes are always</w:t>
      </w:r>
      <w:r w:rsidR="00F15C73" w:rsidRPr="00604D31">
        <w:rPr>
          <w:rFonts w:ascii="Times New Roman" w:eastAsiaTheme="minorEastAsia" w:hAnsi="Times New Roman" w:cs="Times New Roman"/>
          <w:bCs/>
          <w:color w:val="000000" w:themeColor="text1"/>
          <w:sz w:val="24"/>
          <w:szCs w:val="24"/>
        </w:rPr>
        <w:t xml:space="preserve"> popular because of their health benefits. </w:t>
      </w:r>
      <w:r w:rsidR="00B13570" w:rsidRPr="00604D31">
        <w:rPr>
          <w:rFonts w:ascii="Times New Roman" w:eastAsiaTheme="minorEastAsia" w:hAnsi="Times New Roman" w:cs="Times New Roman"/>
          <w:bCs/>
          <w:color w:val="000000" w:themeColor="text1"/>
          <w:sz w:val="24"/>
          <w:szCs w:val="24"/>
        </w:rPr>
        <w:t xml:space="preserve"> Adaptation </w:t>
      </w:r>
      <w:r w:rsidR="000E140E" w:rsidRPr="00604D31">
        <w:rPr>
          <w:rFonts w:ascii="Times New Roman" w:eastAsiaTheme="minorEastAsia" w:hAnsi="Times New Roman" w:cs="Times New Roman"/>
          <w:bCs/>
          <w:color w:val="000000" w:themeColor="text1"/>
          <w:sz w:val="24"/>
          <w:szCs w:val="24"/>
        </w:rPr>
        <w:t xml:space="preserve">and production </w:t>
      </w:r>
      <w:r w:rsidR="00B13570" w:rsidRPr="00604D31">
        <w:rPr>
          <w:rFonts w:ascii="Times New Roman" w:eastAsiaTheme="minorEastAsia" w:hAnsi="Times New Roman" w:cs="Times New Roman"/>
          <w:bCs/>
          <w:color w:val="000000" w:themeColor="text1"/>
          <w:sz w:val="24"/>
          <w:szCs w:val="24"/>
        </w:rPr>
        <w:t xml:space="preserve">of </w:t>
      </w:r>
      <w:r w:rsidR="000E140E" w:rsidRPr="00604D31">
        <w:rPr>
          <w:rFonts w:ascii="Times New Roman" w:eastAsiaTheme="minorEastAsia" w:hAnsi="Times New Roman" w:cs="Times New Roman"/>
          <w:bCs/>
          <w:color w:val="000000" w:themeColor="text1"/>
          <w:sz w:val="24"/>
          <w:szCs w:val="24"/>
        </w:rPr>
        <w:t xml:space="preserve">table grape </w:t>
      </w:r>
      <w:r w:rsidR="00F15C73" w:rsidRPr="00604D31">
        <w:rPr>
          <w:rFonts w:ascii="Times New Roman" w:eastAsiaTheme="minorEastAsia" w:hAnsi="Times New Roman" w:cs="Times New Roman"/>
          <w:color w:val="000000" w:themeColor="text1"/>
          <w:sz w:val="24"/>
          <w:szCs w:val="24"/>
        </w:rPr>
        <w:t xml:space="preserve">beyond </w:t>
      </w:r>
      <w:r w:rsidR="00393E2C" w:rsidRPr="00604D31">
        <w:rPr>
          <w:rFonts w:ascii="Times New Roman" w:eastAsiaTheme="minorEastAsia" w:hAnsi="Times New Roman" w:cs="Times New Roman"/>
          <w:color w:val="000000" w:themeColor="text1"/>
          <w:sz w:val="24"/>
          <w:szCs w:val="24"/>
        </w:rPr>
        <w:t>California</w:t>
      </w:r>
      <w:r w:rsidR="00F15C73" w:rsidRPr="00604D31">
        <w:rPr>
          <w:rFonts w:ascii="Times New Roman" w:eastAsiaTheme="minorEastAsia" w:hAnsi="Times New Roman" w:cs="Times New Roman"/>
          <w:color w:val="000000" w:themeColor="text1"/>
          <w:sz w:val="24"/>
          <w:szCs w:val="24"/>
        </w:rPr>
        <w:t xml:space="preserve"> </w:t>
      </w:r>
      <w:r w:rsidR="00393E2C" w:rsidRPr="00604D31">
        <w:rPr>
          <w:rFonts w:ascii="Times New Roman" w:eastAsiaTheme="minorEastAsia" w:hAnsi="Times New Roman" w:cs="Times New Roman"/>
          <w:color w:val="000000" w:themeColor="text1"/>
          <w:sz w:val="24"/>
          <w:szCs w:val="24"/>
        </w:rPr>
        <w:t xml:space="preserve">would </w:t>
      </w:r>
      <w:r w:rsidR="00F15C73" w:rsidRPr="00604D31">
        <w:rPr>
          <w:rFonts w:ascii="Times New Roman" w:eastAsiaTheme="minorEastAsia" w:hAnsi="Times New Roman" w:cs="Times New Roman"/>
          <w:color w:val="000000" w:themeColor="text1"/>
          <w:sz w:val="24"/>
          <w:szCs w:val="24"/>
        </w:rPr>
        <w:t>reduce th</w:t>
      </w:r>
      <w:r w:rsidR="002F3027" w:rsidRPr="00604D31">
        <w:rPr>
          <w:rFonts w:ascii="Times New Roman" w:eastAsiaTheme="minorEastAsia" w:hAnsi="Times New Roman" w:cs="Times New Roman"/>
          <w:color w:val="000000" w:themeColor="text1"/>
          <w:sz w:val="24"/>
          <w:szCs w:val="24"/>
        </w:rPr>
        <w:t xml:space="preserve">e cost of transportation and </w:t>
      </w:r>
      <w:r w:rsidR="00F15C73" w:rsidRPr="00604D31">
        <w:rPr>
          <w:rFonts w:ascii="Times New Roman" w:eastAsiaTheme="minorEastAsia" w:hAnsi="Times New Roman" w:cs="Times New Roman"/>
          <w:color w:val="000000" w:themeColor="text1"/>
          <w:sz w:val="24"/>
          <w:szCs w:val="24"/>
        </w:rPr>
        <w:t xml:space="preserve">create a niche market (Fallahi </w:t>
      </w:r>
      <w:r w:rsidR="00F15C73" w:rsidRPr="00604D31">
        <w:rPr>
          <w:rFonts w:ascii="Times New Roman" w:eastAsiaTheme="minorEastAsia" w:hAnsi="Times New Roman" w:cs="Times New Roman"/>
          <w:i/>
          <w:iCs/>
          <w:color w:val="000000" w:themeColor="text1"/>
          <w:sz w:val="24"/>
          <w:szCs w:val="24"/>
        </w:rPr>
        <w:t xml:space="preserve">et al., </w:t>
      </w:r>
      <w:r w:rsidR="00F15C73" w:rsidRPr="00604D31">
        <w:rPr>
          <w:rFonts w:ascii="Times New Roman" w:eastAsiaTheme="minorEastAsia" w:hAnsi="Times New Roman" w:cs="Times New Roman"/>
          <w:color w:val="000000" w:themeColor="text1"/>
          <w:sz w:val="24"/>
          <w:szCs w:val="24"/>
        </w:rPr>
        <w:t>2001; Fallahi, 2006).</w:t>
      </w:r>
    </w:p>
    <w:p w14:paraId="2C563A45" w14:textId="77777777" w:rsidR="00B16D75" w:rsidRDefault="00B16D75" w:rsidP="00A3083A">
      <w:pPr>
        <w:spacing w:after="0" w:line="360" w:lineRule="auto"/>
        <w:jc w:val="both"/>
        <w:rPr>
          <w:rFonts w:ascii="Times New Roman" w:eastAsiaTheme="minorEastAsia" w:hAnsi="Times New Roman" w:cs="Times New Roman"/>
          <w:color w:val="000000" w:themeColor="text1"/>
          <w:sz w:val="24"/>
          <w:szCs w:val="24"/>
        </w:rPr>
      </w:pPr>
    </w:p>
    <w:p w14:paraId="03135A64" w14:textId="18FC4A3A" w:rsidR="001805C0" w:rsidRPr="00604D31" w:rsidRDefault="00F15C73" w:rsidP="00A3083A">
      <w:pPr>
        <w:spacing w:after="0" w:line="360" w:lineRule="auto"/>
        <w:jc w:val="both"/>
        <w:rPr>
          <w:rFonts w:ascii="Times New Roman" w:eastAsiaTheme="minorEastAsia" w:hAnsi="Times New Roman" w:cs="Times New Roman"/>
          <w:color w:val="000000" w:themeColor="text1"/>
          <w:sz w:val="24"/>
          <w:szCs w:val="24"/>
        </w:rPr>
      </w:pPr>
      <w:r w:rsidRPr="00604D31">
        <w:rPr>
          <w:rFonts w:ascii="Times New Roman" w:eastAsiaTheme="minorEastAsia" w:hAnsi="Times New Roman" w:cs="Times New Roman"/>
          <w:color w:val="000000" w:themeColor="text1"/>
          <w:sz w:val="24"/>
          <w:szCs w:val="24"/>
        </w:rPr>
        <w:t xml:space="preserve">In the United States, various </w:t>
      </w:r>
      <w:proofErr w:type="spellStart"/>
      <w:r w:rsidR="00666799">
        <w:rPr>
          <w:rFonts w:ascii="Times New Roman" w:eastAsiaTheme="minorEastAsia" w:hAnsi="Times New Roman" w:cs="Times New Roman"/>
          <w:color w:val="000000" w:themeColor="text1"/>
          <w:sz w:val="24"/>
          <w:szCs w:val="24"/>
        </w:rPr>
        <w:t>vit</w:t>
      </w:r>
      <w:r w:rsidR="002D4ED4" w:rsidRPr="00604D31">
        <w:rPr>
          <w:rFonts w:ascii="Times New Roman" w:eastAsiaTheme="minorEastAsia" w:hAnsi="Times New Roman" w:cs="Times New Roman"/>
          <w:color w:val="000000" w:themeColor="text1"/>
          <w:sz w:val="24"/>
          <w:szCs w:val="24"/>
        </w:rPr>
        <w:t>icultural</w:t>
      </w:r>
      <w:proofErr w:type="spellEnd"/>
      <w:r w:rsidRPr="00604D31">
        <w:rPr>
          <w:rFonts w:ascii="Times New Roman" w:eastAsiaTheme="minorEastAsia" w:hAnsi="Times New Roman" w:cs="Times New Roman"/>
          <w:color w:val="000000" w:themeColor="text1"/>
          <w:sz w:val="24"/>
          <w:szCs w:val="24"/>
        </w:rPr>
        <w:t xml:space="preserve"> and berry sensory characteristics are well documented in California where </w:t>
      </w:r>
      <w:proofErr w:type="spellStart"/>
      <w:r w:rsidRPr="00604D31">
        <w:rPr>
          <w:rFonts w:ascii="Times New Roman" w:eastAsiaTheme="minorEastAsia" w:hAnsi="Times New Roman" w:cs="Times New Roman"/>
          <w:i/>
          <w:iCs/>
          <w:color w:val="000000" w:themeColor="text1"/>
          <w:sz w:val="24"/>
          <w:szCs w:val="24"/>
        </w:rPr>
        <w:t>Vitis</w:t>
      </w:r>
      <w:proofErr w:type="spellEnd"/>
      <w:r w:rsidRPr="00604D31">
        <w:rPr>
          <w:rFonts w:ascii="Times New Roman" w:eastAsiaTheme="minorEastAsia" w:hAnsi="Times New Roman" w:cs="Times New Roman"/>
          <w:i/>
          <w:iCs/>
          <w:color w:val="000000" w:themeColor="text1"/>
          <w:sz w:val="24"/>
          <w:szCs w:val="24"/>
        </w:rPr>
        <w:t xml:space="preserve"> </w:t>
      </w:r>
      <w:proofErr w:type="spellStart"/>
      <w:r w:rsidRPr="00604D31">
        <w:rPr>
          <w:rFonts w:ascii="Times New Roman" w:eastAsiaTheme="minorEastAsia" w:hAnsi="Times New Roman" w:cs="Times New Roman"/>
          <w:i/>
          <w:iCs/>
          <w:color w:val="000000" w:themeColor="text1"/>
          <w:sz w:val="24"/>
          <w:szCs w:val="24"/>
        </w:rPr>
        <w:t>vinifera</w:t>
      </w:r>
      <w:proofErr w:type="spellEnd"/>
      <w:r w:rsidRPr="00604D31">
        <w:rPr>
          <w:rFonts w:ascii="Times New Roman" w:eastAsiaTheme="minorEastAsia" w:hAnsi="Times New Roman" w:cs="Times New Roman"/>
          <w:i/>
          <w:iCs/>
          <w:color w:val="000000" w:themeColor="text1"/>
          <w:sz w:val="24"/>
          <w:szCs w:val="24"/>
        </w:rPr>
        <w:t xml:space="preserve"> </w:t>
      </w:r>
      <w:r w:rsidRPr="00604D31">
        <w:rPr>
          <w:rFonts w:ascii="Times New Roman" w:eastAsiaTheme="minorEastAsia" w:hAnsi="Times New Roman" w:cs="Times New Roman"/>
          <w:color w:val="000000" w:themeColor="text1"/>
          <w:sz w:val="24"/>
          <w:szCs w:val="24"/>
        </w:rPr>
        <w:t xml:space="preserve">is widely grown (Nelson, 1985; Nelson </w:t>
      </w:r>
      <w:r w:rsidRPr="00604D31">
        <w:rPr>
          <w:rFonts w:ascii="Times New Roman" w:eastAsiaTheme="minorEastAsia" w:hAnsi="Times New Roman" w:cs="Times New Roman"/>
          <w:i/>
          <w:iCs/>
          <w:color w:val="000000" w:themeColor="text1"/>
          <w:sz w:val="24"/>
          <w:szCs w:val="24"/>
        </w:rPr>
        <w:t xml:space="preserve">et al. </w:t>
      </w:r>
      <w:r w:rsidRPr="00604D31">
        <w:rPr>
          <w:rFonts w:ascii="Times New Roman" w:eastAsiaTheme="minorEastAsia" w:hAnsi="Times New Roman" w:cs="Times New Roman"/>
          <w:color w:val="000000" w:themeColor="text1"/>
          <w:sz w:val="24"/>
          <w:szCs w:val="24"/>
        </w:rPr>
        <w:t xml:space="preserve">1973; Weaver, 1976). However, despite the importance of table grapes as an alternative fruit, berry characteristics and cultural practices are less studied in other states such as Idaho (Fallahi </w:t>
      </w:r>
      <w:r w:rsidRPr="00604D31">
        <w:rPr>
          <w:rFonts w:ascii="Times New Roman" w:eastAsiaTheme="minorEastAsia" w:hAnsi="Times New Roman" w:cs="Times New Roman"/>
          <w:i/>
          <w:iCs/>
          <w:color w:val="000000" w:themeColor="text1"/>
          <w:sz w:val="24"/>
          <w:szCs w:val="24"/>
        </w:rPr>
        <w:t xml:space="preserve">et al., </w:t>
      </w:r>
      <w:r w:rsidRPr="00604D31">
        <w:rPr>
          <w:rFonts w:ascii="Times New Roman" w:eastAsiaTheme="minorEastAsia" w:hAnsi="Times New Roman" w:cs="Times New Roman"/>
          <w:color w:val="000000" w:themeColor="text1"/>
          <w:sz w:val="24"/>
          <w:szCs w:val="24"/>
        </w:rPr>
        <w:t>1995, 2001</w:t>
      </w:r>
      <w:r w:rsidR="00666799">
        <w:rPr>
          <w:rFonts w:ascii="Times New Roman" w:eastAsiaTheme="minorEastAsia" w:hAnsi="Times New Roman" w:cs="Times New Roman"/>
          <w:color w:val="000000" w:themeColor="text1"/>
          <w:sz w:val="24"/>
          <w:szCs w:val="24"/>
        </w:rPr>
        <w:t xml:space="preserve">; Fallahi, </w:t>
      </w:r>
      <w:r w:rsidRPr="00604D31">
        <w:rPr>
          <w:rFonts w:ascii="Times New Roman" w:eastAsiaTheme="minorEastAsia" w:hAnsi="Times New Roman" w:cs="Times New Roman"/>
          <w:color w:val="000000" w:themeColor="text1"/>
          <w:sz w:val="24"/>
          <w:szCs w:val="24"/>
        </w:rPr>
        <w:t>2006), Ohio (</w:t>
      </w:r>
      <w:proofErr w:type="spellStart"/>
      <w:r w:rsidRPr="00604D31">
        <w:rPr>
          <w:rFonts w:ascii="Times New Roman" w:eastAsiaTheme="minorEastAsia" w:hAnsi="Times New Roman" w:cs="Times New Roman"/>
          <w:color w:val="000000" w:themeColor="text1"/>
          <w:sz w:val="24"/>
          <w:szCs w:val="24"/>
        </w:rPr>
        <w:t>Cahoon</w:t>
      </w:r>
      <w:proofErr w:type="spellEnd"/>
      <w:r w:rsidRPr="00604D31">
        <w:rPr>
          <w:rFonts w:ascii="Times New Roman" w:eastAsiaTheme="minorEastAsia" w:hAnsi="Times New Roman" w:cs="Times New Roman"/>
          <w:color w:val="000000" w:themeColor="text1"/>
          <w:sz w:val="24"/>
          <w:szCs w:val="24"/>
        </w:rPr>
        <w:t xml:space="preserve"> </w:t>
      </w:r>
      <w:r w:rsidRPr="00604D31">
        <w:rPr>
          <w:rFonts w:ascii="Times New Roman" w:eastAsiaTheme="minorEastAsia" w:hAnsi="Times New Roman" w:cs="Times New Roman"/>
          <w:i/>
          <w:iCs/>
          <w:color w:val="000000" w:themeColor="text1"/>
          <w:sz w:val="24"/>
          <w:szCs w:val="24"/>
        </w:rPr>
        <w:t>et al.</w:t>
      </w:r>
      <w:r w:rsidR="00B70F65" w:rsidRPr="00604D31">
        <w:rPr>
          <w:rFonts w:ascii="Times New Roman" w:eastAsiaTheme="minorEastAsia" w:hAnsi="Times New Roman" w:cs="Times New Roman"/>
          <w:i/>
          <w:iCs/>
          <w:color w:val="000000" w:themeColor="text1"/>
          <w:sz w:val="24"/>
          <w:szCs w:val="24"/>
        </w:rPr>
        <w:t>,</w:t>
      </w:r>
      <w:r w:rsidR="00B70F65" w:rsidRPr="00604D31">
        <w:rPr>
          <w:rFonts w:ascii="Times New Roman" w:eastAsiaTheme="minorEastAsia" w:hAnsi="Times New Roman" w:cs="Times New Roman"/>
          <w:color w:val="000000" w:themeColor="text1"/>
          <w:sz w:val="24"/>
          <w:szCs w:val="24"/>
        </w:rPr>
        <w:t xml:space="preserve"> 1985</w:t>
      </w:r>
      <w:r w:rsidRPr="00604D31">
        <w:rPr>
          <w:rFonts w:ascii="Times New Roman" w:eastAsiaTheme="minorEastAsia" w:hAnsi="Times New Roman" w:cs="Times New Roman"/>
          <w:color w:val="000000" w:themeColor="text1"/>
          <w:sz w:val="24"/>
          <w:szCs w:val="24"/>
        </w:rPr>
        <w:t xml:space="preserve">), Florida (Mortensen and </w:t>
      </w:r>
      <w:proofErr w:type="spellStart"/>
      <w:r w:rsidRPr="00604D31">
        <w:rPr>
          <w:rFonts w:ascii="Times New Roman" w:eastAsiaTheme="minorEastAsia" w:hAnsi="Times New Roman" w:cs="Times New Roman"/>
          <w:color w:val="000000" w:themeColor="text1"/>
          <w:sz w:val="24"/>
          <w:szCs w:val="24"/>
        </w:rPr>
        <w:t>Balerdi</w:t>
      </w:r>
      <w:proofErr w:type="spellEnd"/>
      <w:r w:rsidRPr="00604D31">
        <w:rPr>
          <w:rFonts w:ascii="Times New Roman" w:eastAsiaTheme="minorEastAsia" w:hAnsi="Times New Roman" w:cs="Times New Roman"/>
          <w:color w:val="000000" w:themeColor="text1"/>
          <w:sz w:val="24"/>
          <w:szCs w:val="24"/>
        </w:rPr>
        <w:t>, 1974</w:t>
      </w:r>
      <w:r w:rsidR="0063114D" w:rsidRPr="00604D31">
        <w:rPr>
          <w:rFonts w:ascii="Times New Roman" w:eastAsiaTheme="minorEastAsia" w:hAnsi="Times New Roman" w:cs="Times New Roman"/>
          <w:color w:val="000000" w:themeColor="text1"/>
          <w:sz w:val="24"/>
          <w:szCs w:val="24"/>
        </w:rPr>
        <w:t>; Mortensen and Harris, 1988)</w:t>
      </w:r>
      <w:r w:rsidRPr="00604D31">
        <w:rPr>
          <w:rFonts w:ascii="Times New Roman" w:eastAsiaTheme="minorEastAsia" w:hAnsi="Times New Roman" w:cs="Times New Roman"/>
          <w:color w:val="000000" w:themeColor="text1"/>
          <w:sz w:val="24"/>
          <w:szCs w:val="24"/>
        </w:rPr>
        <w:t xml:space="preserve">; </w:t>
      </w:r>
      <w:r w:rsidR="006020D8" w:rsidRPr="00604D31">
        <w:rPr>
          <w:rFonts w:ascii="Times New Roman" w:eastAsiaTheme="minorEastAsia" w:hAnsi="Times New Roman" w:cs="Times New Roman"/>
          <w:color w:val="000000" w:themeColor="text1"/>
          <w:sz w:val="24"/>
          <w:szCs w:val="24"/>
        </w:rPr>
        <w:t xml:space="preserve">and </w:t>
      </w:r>
      <w:r w:rsidRPr="00604D31">
        <w:rPr>
          <w:rFonts w:ascii="Times New Roman" w:eastAsiaTheme="minorEastAsia" w:hAnsi="Times New Roman" w:cs="Times New Roman"/>
          <w:color w:val="000000" w:themeColor="text1"/>
          <w:sz w:val="24"/>
          <w:szCs w:val="24"/>
        </w:rPr>
        <w:t xml:space="preserve">Western Oregon (Hemphill </w:t>
      </w:r>
      <w:r w:rsidRPr="00604D31">
        <w:rPr>
          <w:rFonts w:ascii="Times New Roman" w:eastAsiaTheme="minorEastAsia" w:hAnsi="Times New Roman" w:cs="Times New Roman"/>
          <w:i/>
          <w:iCs/>
          <w:color w:val="000000" w:themeColor="text1"/>
          <w:sz w:val="24"/>
          <w:szCs w:val="24"/>
        </w:rPr>
        <w:t>et al.</w:t>
      </w:r>
      <w:r w:rsidRPr="00604D31">
        <w:rPr>
          <w:rFonts w:ascii="Times New Roman" w:eastAsiaTheme="minorEastAsia" w:hAnsi="Times New Roman" w:cs="Times New Roman"/>
          <w:color w:val="000000" w:themeColor="text1"/>
          <w:sz w:val="24"/>
          <w:szCs w:val="24"/>
        </w:rPr>
        <w:t>, 1992).</w:t>
      </w:r>
    </w:p>
    <w:p w14:paraId="182623B0" w14:textId="77777777" w:rsidR="00B16D75" w:rsidRDefault="00B16D75" w:rsidP="00A3083A">
      <w:pPr>
        <w:spacing w:after="0" w:line="360" w:lineRule="auto"/>
        <w:jc w:val="both"/>
        <w:rPr>
          <w:rFonts w:ascii="Times New Roman" w:hAnsi="Times New Roman" w:cs="Times New Roman"/>
          <w:color w:val="000000" w:themeColor="text1"/>
          <w:sz w:val="24"/>
          <w:szCs w:val="24"/>
        </w:rPr>
      </w:pPr>
    </w:p>
    <w:p w14:paraId="0BA3E634" w14:textId="1238D6B9" w:rsidR="00F15C73" w:rsidRPr="00604D31" w:rsidRDefault="009411CD" w:rsidP="00A3083A">
      <w:pPr>
        <w:spacing w:after="0" w:line="360" w:lineRule="auto"/>
        <w:jc w:val="both"/>
        <w:rPr>
          <w:rFonts w:ascii="Times New Roman" w:hAnsi="Times New Roman" w:cs="Times New Roman"/>
          <w:color w:val="000000" w:themeColor="text1"/>
          <w:sz w:val="24"/>
          <w:szCs w:val="24"/>
        </w:rPr>
      </w:pPr>
      <w:r w:rsidRPr="00604D31">
        <w:rPr>
          <w:rFonts w:ascii="Times New Roman" w:hAnsi="Times New Roman" w:cs="Times New Roman"/>
          <w:color w:val="000000" w:themeColor="text1"/>
          <w:sz w:val="24"/>
          <w:szCs w:val="24"/>
        </w:rPr>
        <w:t>Grape c</w:t>
      </w:r>
      <w:r w:rsidR="00D00961" w:rsidRPr="00604D31">
        <w:rPr>
          <w:rFonts w:ascii="Times New Roman" w:hAnsi="Times New Roman" w:cs="Times New Roman"/>
          <w:color w:val="000000" w:themeColor="text1"/>
          <w:sz w:val="24"/>
          <w:szCs w:val="24"/>
        </w:rPr>
        <w:t xml:space="preserve">luster </w:t>
      </w:r>
      <w:r w:rsidR="001805C0" w:rsidRPr="00604D31">
        <w:rPr>
          <w:rFonts w:ascii="Times New Roman" w:hAnsi="Times New Roman" w:cs="Times New Roman"/>
          <w:color w:val="000000" w:themeColor="text1"/>
          <w:sz w:val="24"/>
          <w:szCs w:val="24"/>
        </w:rPr>
        <w:t xml:space="preserve">management is </w:t>
      </w:r>
      <w:r w:rsidR="00D00961" w:rsidRPr="00604D31">
        <w:rPr>
          <w:rFonts w:ascii="Times New Roman" w:hAnsi="Times New Roman" w:cs="Times New Roman"/>
          <w:color w:val="000000" w:themeColor="text1"/>
          <w:sz w:val="24"/>
          <w:szCs w:val="24"/>
        </w:rPr>
        <w:t xml:space="preserve">a form of crop thinning that is </w:t>
      </w:r>
      <w:r w:rsidRPr="00604D31">
        <w:rPr>
          <w:rFonts w:ascii="Times New Roman" w:hAnsi="Times New Roman" w:cs="Times New Roman"/>
          <w:color w:val="000000" w:themeColor="text1"/>
          <w:sz w:val="24"/>
          <w:szCs w:val="24"/>
        </w:rPr>
        <w:t>achieved</w:t>
      </w:r>
      <w:r w:rsidR="00666799">
        <w:rPr>
          <w:rFonts w:ascii="Times New Roman" w:hAnsi="Times New Roman" w:cs="Times New Roman"/>
          <w:color w:val="000000" w:themeColor="text1"/>
          <w:sz w:val="24"/>
          <w:szCs w:val="24"/>
        </w:rPr>
        <w:t xml:space="preserve"> by</w:t>
      </w:r>
      <w:r w:rsidR="00D00961" w:rsidRPr="00604D31">
        <w:rPr>
          <w:rFonts w:ascii="Times New Roman" w:hAnsi="Times New Roman" w:cs="Times New Roman"/>
          <w:color w:val="000000" w:themeColor="text1"/>
          <w:sz w:val="24"/>
          <w:szCs w:val="24"/>
        </w:rPr>
        <w:t xml:space="preserve"> complete </w:t>
      </w:r>
      <w:r w:rsidR="001805C0" w:rsidRPr="00604D31">
        <w:rPr>
          <w:rFonts w:ascii="Times New Roman" w:hAnsi="Times New Roman" w:cs="Times New Roman"/>
          <w:color w:val="000000" w:themeColor="text1"/>
          <w:sz w:val="24"/>
          <w:szCs w:val="24"/>
        </w:rPr>
        <w:t xml:space="preserve">removal </w:t>
      </w:r>
      <w:r w:rsidR="00D00961" w:rsidRPr="00604D31">
        <w:rPr>
          <w:rFonts w:ascii="Times New Roman" w:hAnsi="Times New Roman" w:cs="Times New Roman"/>
          <w:color w:val="000000" w:themeColor="text1"/>
          <w:sz w:val="24"/>
          <w:szCs w:val="24"/>
        </w:rPr>
        <w:t>and/or shortening of the cluster at flower or after fruit set</w:t>
      </w:r>
      <w:r w:rsidR="00393E2C" w:rsidRPr="00604D31">
        <w:rPr>
          <w:rFonts w:ascii="Times New Roman" w:hAnsi="Times New Roman" w:cs="Times New Roman"/>
          <w:color w:val="000000" w:themeColor="text1"/>
          <w:sz w:val="24"/>
          <w:szCs w:val="24"/>
        </w:rPr>
        <w:t xml:space="preserve">. </w:t>
      </w:r>
      <w:r w:rsidRPr="00604D31">
        <w:rPr>
          <w:rFonts w:ascii="Times New Roman" w:hAnsi="Times New Roman" w:cs="Times New Roman"/>
          <w:color w:val="000000" w:themeColor="text1"/>
          <w:sz w:val="24"/>
          <w:szCs w:val="24"/>
        </w:rPr>
        <w:t>Crop thinning allows growers to modify vine balance (vegetative growth</w:t>
      </w:r>
      <w:r w:rsidR="008A6EC3" w:rsidRPr="008A6EC3">
        <w:rPr>
          <w:rFonts w:ascii="Times New Roman" w:hAnsi="Times New Roman" w:cs="Times New Roman"/>
          <w:color w:val="000000" w:themeColor="text1"/>
          <w:sz w:val="24"/>
          <w:szCs w:val="24"/>
        </w:rPr>
        <w:t xml:space="preserve"> </w:t>
      </w:r>
      <w:r w:rsidR="008A6EC3">
        <w:rPr>
          <w:rFonts w:ascii="Times New Roman" w:hAnsi="Times New Roman" w:cs="Times New Roman"/>
          <w:color w:val="000000" w:themeColor="text1"/>
          <w:sz w:val="24"/>
          <w:szCs w:val="24"/>
        </w:rPr>
        <w:t xml:space="preserve">to </w:t>
      </w:r>
      <w:r w:rsidR="008A6EC3" w:rsidRPr="00604D31">
        <w:rPr>
          <w:rFonts w:ascii="Times New Roman" w:hAnsi="Times New Roman" w:cs="Times New Roman"/>
          <w:color w:val="000000" w:themeColor="text1"/>
          <w:sz w:val="24"/>
          <w:szCs w:val="24"/>
        </w:rPr>
        <w:t>fruit</w:t>
      </w:r>
      <w:r w:rsidR="008A6EC3">
        <w:rPr>
          <w:rFonts w:ascii="Times New Roman" w:hAnsi="Times New Roman" w:cs="Times New Roman"/>
          <w:color w:val="000000" w:themeColor="text1"/>
          <w:sz w:val="24"/>
          <w:szCs w:val="24"/>
        </w:rPr>
        <w:t xml:space="preserve"> </w:t>
      </w:r>
      <w:r w:rsidR="002A7677" w:rsidRPr="00604D31">
        <w:rPr>
          <w:rFonts w:ascii="Times New Roman" w:hAnsi="Times New Roman" w:cs="Times New Roman"/>
          <w:color w:val="000000" w:themeColor="text1"/>
          <w:sz w:val="24"/>
          <w:szCs w:val="24"/>
        </w:rPr>
        <w:t>ratio</w:t>
      </w:r>
      <w:r w:rsidRPr="00604D31">
        <w:rPr>
          <w:rFonts w:ascii="Times New Roman" w:hAnsi="Times New Roman" w:cs="Times New Roman"/>
          <w:color w:val="000000" w:themeColor="text1"/>
          <w:sz w:val="24"/>
          <w:szCs w:val="24"/>
        </w:rPr>
        <w:t>).</w:t>
      </w:r>
      <w:r w:rsidR="001805C0" w:rsidRPr="00604D31">
        <w:rPr>
          <w:rFonts w:ascii="Times New Roman" w:hAnsi="Times New Roman" w:cs="Times New Roman"/>
          <w:color w:val="000000" w:themeColor="text1"/>
          <w:sz w:val="24"/>
          <w:szCs w:val="24"/>
        </w:rPr>
        <w:t xml:space="preserve"> </w:t>
      </w:r>
      <w:r w:rsidRPr="00604D31">
        <w:rPr>
          <w:rFonts w:ascii="Times New Roman" w:hAnsi="Times New Roman" w:cs="Times New Roman"/>
          <w:color w:val="000000" w:themeColor="text1"/>
          <w:sz w:val="24"/>
          <w:szCs w:val="24"/>
        </w:rPr>
        <w:t xml:space="preserve">Cluster removal </w:t>
      </w:r>
      <w:r w:rsidR="00A26E0D" w:rsidRPr="00604D31">
        <w:rPr>
          <w:rFonts w:ascii="Times New Roman" w:hAnsi="Times New Roman" w:cs="Times New Roman"/>
          <w:color w:val="000000" w:themeColor="text1"/>
          <w:sz w:val="24"/>
          <w:szCs w:val="24"/>
        </w:rPr>
        <w:t>in win</w:t>
      </w:r>
      <w:r w:rsidR="00393E2C" w:rsidRPr="00604D31">
        <w:rPr>
          <w:rFonts w:ascii="Times New Roman" w:hAnsi="Times New Roman" w:cs="Times New Roman"/>
          <w:color w:val="000000" w:themeColor="text1"/>
          <w:sz w:val="24"/>
          <w:szCs w:val="24"/>
        </w:rPr>
        <w:t>e grapes</w:t>
      </w:r>
      <w:r w:rsidR="00D33F0D" w:rsidRPr="00604D31">
        <w:rPr>
          <w:rFonts w:ascii="Times New Roman" w:hAnsi="Times New Roman" w:cs="Times New Roman"/>
          <w:color w:val="000000" w:themeColor="text1"/>
          <w:sz w:val="24"/>
          <w:szCs w:val="24"/>
        </w:rPr>
        <w:t xml:space="preserve"> </w:t>
      </w:r>
      <w:r w:rsidR="00B70F65" w:rsidRPr="00604D31">
        <w:rPr>
          <w:rFonts w:ascii="Times New Roman" w:hAnsi="Times New Roman" w:cs="Times New Roman"/>
          <w:color w:val="000000" w:themeColor="text1"/>
          <w:sz w:val="24"/>
          <w:szCs w:val="24"/>
        </w:rPr>
        <w:t xml:space="preserve">is often practiced in </w:t>
      </w:r>
      <w:r w:rsidRPr="00604D31">
        <w:rPr>
          <w:rFonts w:ascii="Times New Roman" w:hAnsi="Times New Roman" w:cs="Times New Roman"/>
          <w:color w:val="000000" w:themeColor="text1"/>
          <w:sz w:val="24"/>
          <w:szCs w:val="24"/>
        </w:rPr>
        <w:t xml:space="preserve">cool wine-growing regions </w:t>
      </w:r>
      <w:r w:rsidR="00D33F0D" w:rsidRPr="00604D31">
        <w:rPr>
          <w:rFonts w:ascii="Times New Roman" w:hAnsi="Times New Roman" w:cs="Times New Roman"/>
          <w:color w:val="000000" w:themeColor="text1"/>
          <w:sz w:val="24"/>
          <w:szCs w:val="24"/>
        </w:rPr>
        <w:t>(</w:t>
      </w:r>
      <w:r w:rsidR="008A6EC3">
        <w:rPr>
          <w:rFonts w:ascii="Times New Roman" w:hAnsi="Times New Roman" w:cs="Times New Roman"/>
          <w:color w:val="000000" w:themeColor="text1"/>
          <w:sz w:val="24"/>
          <w:szCs w:val="24"/>
        </w:rPr>
        <w:t xml:space="preserve">with </w:t>
      </w:r>
      <w:r w:rsidR="00D33F0D" w:rsidRPr="00604D31">
        <w:rPr>
          <w:rFonts w:ascii="Times New Roman" w:hAnsi="Times New Roman" w:cs="Times New Roman"/>
          <w:color w:val="000000" w:themeColor="text1"/>
          <w:sz w:val="24"/>
          <w:szCs w:val="24"/>
        </w:rPr>
        <w:t>low heat unit</w:t>
      </w:r>
      <w:r w:rsidR="008A6EC3">
        <w:rPr>
          <w:rFonts w:ascii="Times New Roman" w:hAnsi="Times New Roman" w:cs="Times New Roman"/>
          <w:color w:val="000000" w:themeColor="text1"/>
          <w:sz w:val="24"/>
          <w:szCs w:val="24"/>
        </w:rPr>
        <w:t>s</w:t>
      </w:r>
      <w:r w:rsidR="00D33F0D" w:rsidRPr="00604D31">
        <w:rPr>
          <w:rFonts w:ascii="Times New Roman" w:hAnsi="Times New Roman" w:cs="Times New Roman"/>
          <w:color w:val="000000" w:themeColor="text1"/>
          <w:sz w:val="24"/>
          <w:szCs w:val="24"/>
        </w:rPr>
        <w:t xml:space="preserve">) </w:t>
      </w:r>
      <w:r w:rsidRPr="00604D31">
        <w:rPr>
          <w:rFonts w:ascii="Times New Roman" w:hAnsi="Times New Roman" w:cs="Times New Roman"/>
          <w:color w:val="000000" w:themeColor="text1"/>
          <w:sz w:val="24"/>
          <w:szCs w:val="24"/>
        </w:rPr>
        <w:t xml:space="preserve">to reduce the crop </w:t>
      </w:r>
      <w:r w:rsidR="008A6EC3">
        <w:rPr>
          <w:rFonts w:ascii="Times New Roman" w:hAnsi="Times New Roman" w:cs="Times New Roman"/>
          <w:color w:val="000000" w:themeColor="text1"/>
          <w:sz w:val="24"/>
          <w:szCs w:val="24"/>
        </w:rPr>
        <w:t xml:space="preserve">load </w:t>
      </w:r>
      <w:r w:rsidRPr="00604D31">
        <w:rPr>
          <w:rFonts w:ascii="Times New Roman" w:hAnsi="Times New Roman" w:cs="Times New Roman"/>
          <w:color w:val="000000" w:themeColor="text1"/>
          <w:sz w:val="24"/>
          <w:szCs w:val="24"/>
        </w:rPr>
        <w:t xml:space="preserve">and allow </w:t>
      </w:r>
      <w:r w:rsidR="00D33F0D" w:rsidRPr="00604D31">
        <w:rPr>
          <w:rFonts w:ascii="Times New Roman" w:hAnsi="Times New Roman" w:cs="Times New Roman"/>
          <w:color w:val="000000" w:themeColor="text1"/>
          <w:sz w:val="24"/>
          <w:szCs w:val="24"/>
        </w:rPr>
        <w:t xml:space="preserve">certain </w:t>
      </w:r>
      <w:r w:rsidR="00430092" w:rsidRPr="00604D31">
        <w:rPr>
          <w:rFonts w:ascii="Times New Roman" w:hAnsi="Times New Roman" w:cs="Times New Roman"/>
          <w:color w:val="000000" w:themeColor="text1"/>
          <w:sz w:val="24"/>
          <w:szCs w:val="24"/>
        </w:rPr>
        <w:t>cultivars</w:t>
      </w:r>
      <w:r w:rsidR="00B70F65" w:rsidRPr="00604D31">
        <w:rPr>
          <w:rFonts w:ascii="Times New Roman" w:hAnsi="Times New Roman" w:cs="Times New Roman"/>
          <w:color w:val="000000" w:themeColor="text1"/>
          <w:sz w:val="24"/>
          <w:szCs w:val="24"/>
        </w:rPr>
        <w:t xml:space="preserve"> with excessive crop to produce</w:t>
      </w:r>
      <w:r w:rsidRPr="00604D31">
        <w:rPr>
          <w:rFonts w:ascii="Times New Roman" w:hAnsi="Times New Roman" w:cs="Times New Roman"/>
          <w:color w:val="000000" w:themeColor="text1"/>
          <w:sz w:val="24"/>
          <w:szCs w:val="24"/>
        </w:rPr>
        <w:t xml:space="preserve"> </w:t>
      </w:r>
      <w:r w:rsidR="00393E2C" w:rsidRPr="00604D31">
        <w:rPr>
          <w:rFonts w:ascii="Times New Roman" w:hAnsi="Times New Roman" w:cs="Times New Roman"/>
          <w:color w:val="000000" w:themeColor="text1"/>
          <w:sz w:val="24"/>
          <w:szCs w:val="24"/>
        </w:rPr>
        <w:t xml:space="preserve">sufficient </w:t>
      </w:r>
      <w:r w:rsidRPr="00604D31">
        <w:rPr>
          <w:rFonts w:ascii="Times New Roman" w:hAnsi="Times New Roman" w:cs="Times New Roman"/>
          <w:color w:val="000000" w:themeColor="text1"/>
          <w:sz w:val="24"/>
          <w:szCs w:val="24"/>
        </w:rPr>
        <w:t xml:space="preserve">sugar </w:t>
      </w:r>
      <w:r w:rsidR="00393E2C" w:rsidRPr="00604D31">
        <w:rPr>
          <w:rFonts w:ascii="Times New Roman" w:hAnsi="Times New Roman" w:cs="Times New Roman"/>
          <w:color w:val="000000" w:themeColor="text1"/>
          <w:sz w:val="24"/>
          <w:szCs w:val="24"/>
        </w:rPr>
        <w:t xml:space="preserve">content </w:t>
      </w:r>
      <w:r w:rsidRPr="00604D31">
        <w:rPr>
          <w:rFonts w:ascii="Times New Roman" w:hAnsi="Times New Roman" w:cs="Times New Roman"/>
          <w:color w:val="000000" w:themeColor="text1"/>
          <w:sz w:val="24"/>
          <w:szCs w:val="24"/>
        </w:rPr>
        <w:t>(Fallahi</w:t>
      </w:r>
      <w:r w:rsidR="008A6EC3">
        <w:rPr>
          <w:rFonts w:ascii="Times New Roman" w:hAnsi="Times New Roman" w:cs="Times New Roman"/>
          <w:color w:val="000000" w:themeColor="text1"/>
          <w:sz w:val="24"/>
          <w:szCs w:val="24"/>
        </w:rPr>
        <w:t xml:space="preserve"> </w:t>
      </w:r>
      <w:r w:rsidR="008A6EC3" w:rsidRPr="008A6EC3">
        <w:rPr>
          <w:rFonts w:ascii="Times New Roman" w:hAnsi="Times New Roman" w:cs="Times New Roman"/>
          <w:i/>
          <w:color w:val="000000" w:themeColor="text1"/>
          <w:sz w:val="24"/>
          <w:szCs w:val="24"/>
        </w:rPr>
        <w:t>et al.</w:t>
      </w:r>
      <w:r w:rsidR="00D04A0F" w:rsidRPr="00604D31">
        <w:rPr>
          <w:rFonts w:ascii="Times New Roman" w:hAnsi="Times New Roman" w:cs="Times New Roman"/>
          <w:color w:val="000000" w:themeColor="text1"/>
          <w:sz w:val="24"/>
          <w:szCs w:val="24"/>
        </w:rPr>
        <w:t>, 2008</w:t>
      </w:r>
      <w:r w:rsidR="0063114D" w:rsidRPr="00604D31">
        <w:rPr>
          <w:rFonts w:ascii="Times New Roman" w:hAnsi="Times New Roman" w:cs="Times New Roman"/>
          <w:color w:val="000000" w:themeColor="text1"/>
          <w:sz w:val="24"/>
          <w:szCs w:val="24"/>
        </w:rPr>
        <w:t xml:space="preserve">; </w:t>
      </w:r>
      <w:proofErr w:type="spellStart"/>
      <w:r w:rsidR="00BF6391" w:rsidRPr="00604D31">
        <w:rPr>
          <w:rFonts w:ascii="Times New Roman" w:hAnsi="Times New Roman" w:cs="Times New Roman"/>
          <w:color w:val="000000" w:themeColor="text1"/>
          <w:sz w:val="24"/>
          <w:szCs w:val="24"/>
        </w:rPr>
        <w:t>Skinkis</w:t>
      </w:r>
      <w:proofErr w:type="spellEnd"/>
      <w:r w:rsidR="00010BE9" w:rsidRPr="00604D31">
        <w:rPr>
          <w:rFonts w:ascii="Times New Roman" w:hAnsi="Times New Roman" w:cs="Times New Roman"/>
          <w:color w:val="000000" w:themeColor="text1"/>
          <w:sz w:val="24"/>
          <w:szCs w:val="24"/>
        </w:rPr>
        <w:t>, 2017)</w:t>
      </w:r>
      <w:r w:rsidRPr="00604D31">
        <w:rPr>
          <w:rFonts w:ascii="Times New Roman" w:hAnsi="Times New Roman" w:cs="Times New Roman"/>
          <w:color w:val="000000" w:themeColor="text1"/>
          <w:sz w:val="24"/>
          <w:szCs w:val="24"/>
        </w:rPr>
        <w:t>.</w:t>
      </w:r>
      <w:r w:rsidR="001805C0" w:rsidRPr="00604D31">
        <w:rPr>
          <w:rFonts w:ascii="Times New Roman" w:hAnsi="Times New Roman" w:cs="Times New Roman"/>
          <w:color w:val="000000" w:themeColor="text1"/>
          <w:sz w:val="24"/>
          <w:szCs w:val="24"/>
        </w:rPr>
        <w:t xml:space="preserve"> The intensity of crop thinning is highly dependent on the cultivar, vine health, and climate</w:t>
      </w:r>
      <w:r w:rsidR="00D33F0D" w:rsidRPr="00604D31">
        <w:rPr>
          <w:rFonts w:ascii="Times New Roman" w:hAnsi="Times New Roman" w:cs="Times New Roman"/>
          <w:color w:val="000000" w:themeColor="text1"/>
          <w:sz w:val="24"/>
          <w:szCs w:val="24"/>
        </w:rPr>
        <w:t xml:space="preserve"> (</w:t>
      </w:r>
      <w:proofErr w:type="spellStart"/>
      <w:r w:rsidR="00BF6391" w:rsidRPr="00604D31">
        <w:rPr>
          <w:rFonts w:ascii="Times New Roman" w:hAnsi="Times New Roman" w:cs="Times New Roman"/>
          <w:color w:val="000000" w:themeColor="text1"/>
          <w:sz w:val="24"/>
          <w:szCs w:val="24"/>
        </w:rPr>
        <w:t>Skinkis</w:t>
      </w:r>
      <w:proofErr w:type="spellEnd"/>
      <w:r w:rsidR="00010BE9" w:rsidRPr="00604D31">
        <w:rPr>
          <w:rFonts w:ascii="Times New Roman" w:hAnsi="Times New Roman" w:cs="Times New Roman"/>
          <w:color w:val="000000" w:themeColor="text1"/>
          <w:sz w:val="24"/>
          <w:szCs w:val="24"/>
        </w:rPr>
        <w:t>, 2017</w:t>
      </w:r>
      <w:r w:rsidR="00D33F0D" w:rsidRPr="00604D31">
        <w:rPr>
          <w:rFonts w:ascii="Times New Roman" w:hAnsi="Times New Roman" w:cs="Times New Roman"/>
          <w:color w:val="000000" w:themeColor="text1"/>
          <w:sz w:val="24"/>
          <w:szCs w:val="24"/>
        </w:rPr>
        <w:t>)</w:t>
      </w:r>
      <w:r w:rsidR="00010BE9" w:rsidRPr="00604D31">
        <w:rPr>
          <w:rFonts w:ascii="Times New Roman" w:hAnsi="Times New Roman" w:cs="Times New Roman"/>
          <w:color w:val="000000" w:themeColor="text1"/>
          <w:sz w:val="24"/>
          <w:szCs w:val="24"/>
        </w:rPr>
        <w:t>.</w:t>
      </w:r>
      <w:r w:rsidR="001805C0" w:rsidRPr="00604D31">
        <w:rPr>
          <w:rFonts w:ascii="Times New Roman" w:hAnsi="Times New Roman" w:cs="Times New Roman"/>
          <w:color w:val="000000" w:themeColor="text1"/>
          <w:sz w:val="24"/>
          <w:szCs w:val="24"/>
        </w:rPr>
        <w:t xml:space="preserve"> Some cultivars may require annual crop thinning to maintain adequate vine strength.</w:t>
      </w:r>
    </w:p>
    <w:p w14:paraId="7D319E70" w14:textId="77777777" w:rsidR="00B16D75" w:rsidRDefault="00B16D75" w:rsidP="00A3083A">
      <w:pPr>
        <w:spacing w:after="0" w:line="360" w:lineRule="auto"/>
        <w:jc w:val="both"/>
        <w:rPr>
          <w:rFonts w:ascii="Times New Roman" w:eastAsiaTheme="minorEastAsia" w:hAnsi="Times New Roman" w:cs="Times New Roman"/>
          <w:color w:val="000000" w:themeColor="text1"/>
          <w:sz w:val="24"/>
          <w:szCs w:val="24"/>
        </w:rPr>
      </w:pPr>
    </w:p>
    <w:p w14:paraId="48275F68" w14:textId="49EB1364" w:rsidR="00F15C73" w:rsidRPr="00604D31" w:rsidRDefault="00074321" w:rsidP="00A3083A">
      <w:pPr>
        <w:spacing w:after="0" w:line="360" w:lineRule="auto"/>
        <w:jc w:val="both"/>
        <w:rPr>
          <w:rFonts w:ascii="Times New Roman" w:eastAsiaTheme="minorEastAsia" w:hAnsi="Times New Roman" w:cs="Times New Roman"/>
          <w:color w:val="000000" w:themeColor="text1"/>
          <w:sz w:val="24"/>
          <w:szCs w:val="24"/>
        </w:rPr>
      </w:pPr>
      <w:r w:rsidRPr="00604D31">
        <w:rPr>
          <w:rFonts w:ascii="Times New Roman" w:eastAsiaTheme="minorEastAsia" w:hAnsi="Times New Roman" w:cs="Times New Roman"/>
          <w:color w:val="000000" w:themeColor="text1"/>
          <w:sz w:val="24"/>
          <w:szCs w:val="24"/>
        </w:rPr>
        <w:t xml:space="preserve">Climatic conditions in the regions </w:t>
      </w:r>
      <w:r w:rsidR="00487ED3">
        <w:rPr>
          <w:rFonts w:ascii="Times New Roman" w:eastAsiaTheme="minorEastAsia" w:hAnsi="Times New Roman" w:cs="Times New Roman"/>
          <w:color w:val="000000" w:themeColor="text1"/>
          <w:sz w:val="24"/>
          <w:szCs w:val="24"/>
        </w:rPr>
        <w:t>where</w:t>
      </w:r>
      <w:r w:rsidRPr="00604D31">
        <w:rPr>
          <w:rFonts w:ascii="Times New Roman" w:eastAsiaTheme="minorEastAsia" w:hAnsi="Times New Roman" w:cs="Times New Roman"/>
          <w:color w:val="000000" w:themeColor="text1"/>
          <w:sz w:val="24"/>
          <w:szCs w:val="24"/>
        </w:rPr>
        <w:t xml:space="preserve"> table g</w:t>
      </w:r>
      <w:r w:rsidR="00A26E0D" w:rsidRPr="00604D31">
        <w:rPr>
          <w:rFonts w:ascii="Times New Roman" w:eastAsiaTheme="minorEastAsia" w:hAnsi="Times New Roman" w:cs="Times New Roman"/>
          <w:color w:val="000000" w:themeColor="text1"/>
          <w:sz w:val="24"/>
          <w:szCs w:val="24"/>
        </w:rPr>
        <w:t>rape</w:t>
      </w:r>
      <w:r w:rsidR="00B70F65" w:rsidRPr="00604D31">
        <w:rPr>
          <w:rFonts w:ascii="Times New Roman" w:eastAsiaTheme="minorEastAsia" w:hAnsi="Times New Roman" w:cs="Times New Roman"/>
          <w:color w:val="000000" w:themeColor="text1"/>
          <w:sz w:val="24"/>
          <w:szCs w:val="24"/>
        </w:rPr>
        <w:t>s</w:t>
      </w:r>
      <w:r w:rsidR="00A26E0D" w:rsidRPr="00604D31">
        <w:rPr>
          <w:rFonts w:ascii="Times New Roman" w:eastAsiaTheme="minorEastAsia" w:hAnsi="Times New Roman" w:cs="Times New Roman"/>
          <w:color w:val="000000" w:themeColor="text1"/>
          <w:sz w:val="24"/>
          <w:szCs w:val="24"/>
        </w:rPr>
        <w:t xml:space="preserve"> </w:t>
      </w:r>
      <w:r w:rsidR="00B70F65" w:rsidRPr="00604D31">
        <w:rPr>
          <w:rFonts w:ascii="Times New Roman" w:eastAsiaTheme="minorEastAsia" w:hAnsi="Times New Roman" w:cs="Times New Roman"/>
          <w:color w:val="000000" w:themeColor="text1"/>
          <w:sz w:val="24"/>
          <w:szCs w:val="24"/>
        </w:rPr>
        <w:t>are</w:t>
      </w:r>
      <w:r w:rsidR="00A26E0D" w:rsidRPr="00604D31">
        <w:rPr>
          <w:rFonts w:ascii="Times New Roman" w:eastAsiaTheme="minorEastAsia" w:hAnsi="Times New Roman" w:cs="Times New Roman"/>
          <w:color w:val="000000" w:themeColor="text1"/>
          <w:sz w:val="24"/>
          <w:szCs w:val="24"/>
        </w:rPr>
        <w:t xml:space="preserve"> produced as a new crop could be </w:t>
      </w:r>
      <w:r w:rsidRPr="00604D31">
        <w:rPr>
          <w:rFonts w:ascii="Times New Roman" w:eastAsiaTheme="minorEastAsia" w:hAnsi="Times New Roman" w:cs="Times New Roman"/>
          <w:color w:val="000000" w:themeColor="text1"/>
          <w:sz w:val="24"/>
          <w:szCs w:val="24"/>
        </w:rPr>
        <w:t xml:space="preserve">significantly different than those areas where this crop has been grown for many years.  Fluctuations of </w:t>
      </w:r>
      <w:r w:rsidR="00FF76F7" w:rsidRPr="00604D31">
        <w:rPr>
          <w:rFonts w:ascii="Times New Roman" w:eastAsiaTheme="minorEastAsia" w:hAnsi="Times New Roman" w:cs="Times New Roman"/>
          <w:color w:val="000000" w:themeColor="text1"/>
          <w:sz w:val="24"/>
          <w:szCs w:val="24"/>
        </w:rPr>
        <w:t>temperatures</w:t>
      </w:r>
      <w:r w:rsidRPr="00604D31">
        <w:rPr>
          <w:rFonts w:ascii="Times New Roman" w:eastAsiaTheme="minorEastAsia" w:hAnsi="Times New Roman" w:cs="Times New Roman"/>
          <w:color w:val="000000" w:themeColor="text1"/>
          <w:sz w:val="24"/>
          <w:szCs w:val="24"/>
        </w:rPr>
        <w:t xml:space="preserve"> and the </w:t>
      </w:r>
      <w:r w:rsidR="00FF76F7" w:rsidRPr="00604D31">
        <w:rPr>
          <w:rFonts w:ascii="Times New Roman" w:eastAsiaTheme="minorEastAsia" w:hAnsi="Times New Roman" w:cs="Times New Roman"/>
          <w:color w:val="000000" w:themeColor="text1"/>
          <w:sz w:val="24"/>
          <w:szCs w:val="24"/>
        </w:rPr>
        <w:t>length of frost-free season play extremely</w:t>
      </w:r>
      <w:r w:rsidRPr="00604D31">
        <w:rPr>
          <w:rFonts w:ascii="Times New Roman" w:eastAsiaTheme="minorEastAsia" w:hAnsi="Times New Roman" w:cs="Times New Roman"/>
          <w:color w:val="000000" w:themeColor="text1"/>
          <w:sz w:val="24"/>
          <w:szCs w:val="24"/>
        </w:rPr>
        <w:t xml:space="preserve"> important role</w:t>
      </w:r>
      <w:r w:rsidR="00B70F65" w:rsidRPr="00604D31">
        <w:rPr>
          <w:rFonts w:ascii="Times New Roman" w:eastAsiaTheme="minorEastAsia" w:hAnsi="Times New Roman" w:cs="Times New Roman"/>
          <w:color w:val="000000" w:themeColor="text1"/>
          <w:sz w:val="24"/>
          <w:szCs w:val="24"/>
        </w:rPr>
        <w:t>s</w:t>
      </w:r>
      <w:r w:rsidRPr="00604D31">
        <w:rPr>
          <w:rFonts w:ascii="Times New Roman" w:eastAsiaTheme="minorEastAsia" w:hAnsi="Times New Roman" w:cs="Times New Roman"/>
          <w:color w:val="000000" w:themeColor="text1"/>
          <w:sz w:val="24"/>
          <w:szCs w:val="24"/>
        </w:rPr>
        <w:t xml:space="preserve"> in the </w:t>
      </w:r>
      <w:r w:rsidR="00FF76F7" w:rsidRPr="00604D31">
        <w:rPr>
          <w:rFonts w:ascii="Times New Roman" w:eastAsiaTheme="minorEastAsia" w:hAnsi="Times New Roman" w:cs="Times New Roman"/>
          <w:color w:val="000000" w:themeColor="text1"/>
          <w:sz w:val="24"/>
          <w:szCs w:val="24"/>
        </w:rPr>
        <w:t>acclimation</w:t>
      </w:r>
      <w:r w:rsidRPr="00604D31">
        <w:rPr>
          <w:rFonts w:ascii="Times New Roman" w:eastAsiaTheme="minorEastAsia" w:hAnsi="Times New Roman" w:cs="Times New Roman"/>
          <w:color w:val="000000" w:themeColor="text1"/>
          <w:sz w:val="24"/>
          <w:szCs w:val="24"/>
        </w:rPr>
        <w:t xml:space="preserve"> </w:t>
      </w:r>
      <w:r w:rsidR="00FF76F7" w:rsidRPr="00604D31">
        <w:rPr>
          <w:rFonts w:ascii="Times New Roman" w:eastAsiaTheme="minorEastAsia" w:hAnsi="Times New Roman" w:cs="Times New Roman"/>
          <w:color w:val="000000" w:themeColor="text1"/>
          <w:sz w:val="24"/>
          <w:szCs w:val="24"/>
        </w:rPr>
        <w:t xml:space="preserve">and productivity of vines in any </w:t>
      </w:r>
      <w:r w:rsidR="00BF1CC7" w:rsidRPr="00604D31">
        <w:rPr>
          <w:rFonts w:ascii="Times New Roman" w:eastAsiaTheme="minorEastAsia" w:hAnsi="Times New Roman" w:cs="Times New Roman"/>
          <w:color w:val="000000" w:themeColor="text1"/>
          <w:sz w:val="24"/>
          <w:szCs w:val="24"/>
        </w:rPr>
        <w:t>region</w:t>
      </w:r>
      <w:r w:rsidR="00FF76F7" w:rsidRPr="00604D31">
        <w:rPr>
          <w:rFonts w:ascii="Times New Roman" w:eastAsiaTheme="minorEastAsia" w:hAnsi="Times New Roman" w:cs="Times New Roman"/>
          <w:color w:val="000000" w:themeColor="text1"/>
          <w:sz w:val="24"/>
          <w:szCs w:val="24"/>
        </w:rPr>
        <w:t xml:space="preserve">.  Thus, </w:t>
      </w:r>
      <w:r w:rsidR="00A26E0D" w:rsidRPr="00604D31">
        <w:rPr>
          <w:rFonts w:ascii="Times New Roman" w:eastAsiaTheme="minorEastAsia" w:hAnsi="Times New Roman" w:cs="Times New Roman"/>
          <w:color w:val="000000" w:themeColor="text1"/>
          <w:sz w:val="24"/>
          <w:szCs w:val="24"/>
        </w:rPr>
        <w:t>similar to the situation of wine production in the cool regions, table grape crop thinning often needs to be practiced to improve berry size and marketability</w:t>
      </w:r>
      <w:r w:rsidR="00E50FB2" w:rsidRPr="00604D31">
        <w:rPr>
          <w:rFonts w:ascii="Times New Roman" w:eastAsiaTheme="minorEastAsia" w:hAnsi="Times New Roman" w:cs="Times New Roman"/>
          <w:color w:val="000000" w:themeColor="text1"/>
          <w:sz w:val="24"/>
          <w:szCs w:val="24"/>
        </w:rPr>
        <w:t xml:space="preserve"> (</w:t>
      </w:r>
      <w:proofErr w:type="spellStart"/>
      <w:r w:rsidR="00E50FB2" w:rsidRPr="00604D31">
        <w:rPr>
          <w:rFonts w:ascii="Times New Roman" w:eastAsiaTheme="minorEastAsia" w:hAnsi="Times New Roman" w:cs="Times New Roman"/>
          <w:color w:val="000000" w:themeColor="text1"/>
          <w:sz w:val="24"/>
          <w:szCs w:val="24"/>
        </w:rPr>
        <w:t>Cirami</w:t>
      </w:r>
      <w:proofErr w:type="spellEnd"/>
      <w:r w:rsidR="00E50FB2" w:rsidRPr="00604D31">
        <w:rPr>
          <w:rFonts w:ascii="Times New Roman" w:eastAsiaTheme="minorEastAsia" w:hAnsi="Times New Roman" w:cs="Times New Roman"/>
          <w:color w:val="000000" w:themeColor="text1"/>
          <w:sz w:val="24"/>
          <w:szCs w:val="24"/>
        </w:rPr>
        <w:t xml:space="preserve"> </w:t>
      </w:r>
      <w:r w:rsidR="008A6EC3" w:rsidRPr="008A6EC3">
        <w:rPr>
          <w:rFonts w:ascii="Times New Roman" w:eastAsiaTheme="minorEastAsia" w:hAnsi="Times New Roman" w:cs="Times New Roman"/>
          <w:i/>
          <w:color w:val="000000" w:themeColor="text1"/>
          <w:sz w:val="24"/>
          <w:szCs w:val="24"/>
        </w:rPr>
        <w:t>et al.</w:t>
      </w:r>
      <w:r w:rsidR="008A6EC3">
        <w:rPr>
          <w:rFonts w:ascii="Times New Roman" w:eastAsiaTheme="minorEastAsia" w:hAnsi="Times New Roman" w:cs="Times New Roman"/>
          <w:color w:val="000000" w:themeColor="text1"/>
          <w:sz w:val="24"/>
          <w:szCs w:val="24"/>
        </w:rPr>
        <w:t>, 1</w:t>
      </w:r>
      <w:r w:rsidR="00E50FB2" w:rsidRPr="00604D31">
        <w:rPr>
          <w:rFonts w:ascii="Times New Roman" w:eastAsiaTheme="minorEastAsia" w:hAnsi="Times New Roman" w:cs="Times New Roman"/>
          <w:color w:val="000000" w:themeColor="text1"/>
          <w:sz w:val="24"/>
          <w:szCs w:val="24"/>
        </w:rPr>
        <w:t>992)</w:t>
      </w:r>
      <w:r w:rsidR="00A26E0D" w:rsidRPr="00604D31">
        <w:rPr>
          <w:rFonts w:ascii="Times New Roman" w:eastAsiaTheme="minorEastAsia" w:hAnsi="Times New Roman" w:cs="Times New Roman"/>
          <w:color w:val="000000" w:themeColor="text1"/>
          <w:sz w:val="24"/>
          <w:szCs w:val="24"/>
        </w:rPr>
        <w:t>.  Also, other cultural</w:t>
      </w:r>
      <w:r w:rsidR="00FF76F7" w:rsidRPr="00604D31">
        <w:rPr>
          <w:rFonts w:ascii="Times New Roman" w:eastAsiaTheme="minorEastAsia" w:hAnsi="Times New Roman" w:cs="Times New Roman"/>
          <w:color w:val="000000" w:themeColor="text1"/>
          <w:sz w:val="24"/>
          <w:szCs w:val="24"/>
        </w:rPr>
        <w:t xml:space="preserve"> </w:t>
      </w:r>
      <w:r w:rsidR="008B0997" w:rsidRPr="00604D31">
        <w:rPr>
          <w:rFonts w:ascii="Times New Roman" w:eastAsiaTheme="minorEastAsia" w:hAnsi="Times New Roman" w:cs="Times New Roman"/>
          <w:color w:val="000000" w:themeColor="text1"/>
          <w:sz w:val="24"/>
          <w:szCs w:val="24"/>
        </w:rPr>
        <w:t xml:space="preserve">practices, including the design and </w:t>
      </w:r>
      <w:r w:rsidR="00A26E0D" w:rsidRPr="00604D31">
        <w:rPr>
          <w:rFonts w:ascii="Times New Roman" w:eastAsiaTheme="minorEastAsia" w:hAnsi="Times New Roman" w:cs="Times New Roman"/>
          <w:color w:val="000000" w:themeColor="text1"/>
          <w:sz w:val="24"/>
          <w:szCs w:val="24"/>
        </w:rPr>
        <w:t>architecture</w:t>
      </w:r>
      <w:r w:rsidR="00FF76F7" w:rsidRPr="00604D31">
        <w:rPr>
          <w:rFonts w:ascii="Times New Roman" w:eastAsiaTheme="minorEastAsia" w:hAnsi="Times New Roman" w:cs="Times New Roman"/>
          <w:color w:val="000000" w:themeColor="text1"/>
          <w:sz w:val="24"/>
          <w:szCs w:val="24"/>
        </w:rPr>
        <w:t xml:space="preserve"> </w:t>
      </w:r>
      <w:r w:rsidR="008B0997" w:rsidRPr="00604D31">
        <w:rPr>
          <w:rFonts w:ascii="Times New Roman" w:eastAsiaTheme="minorEastAsia" w:hAnsi="Times New Roman" w:cs="Times New Roman"/>
          <w:color w:val="000000" w:themeColor="text1"/>
          <w:sz w:val="24"/>
          <w:szCs w:val="24"/>
        </w:rPr>
        <w:t xml:space="preserve">of the vine </w:t>
      </w:r>
      <w:r w:rsidR="00A26E0D" w:rsidRPr="00604D31">
        <w:rPr>
          <w:rFonts w:ascii="Times New Roman" w:eastAsiaTheme="minorEastAsia" w:hAnsi="Times New Roman" w:cs="Times New Roman"/>
          <w:color w:val="000000" w:themeColor="text1"/>
          <w:sz w:val="24"/>
          <w:szCs w:val="24"/>
        </w:rPr>
        <w:t xml:space="preserve">may need </w:t>
      </w:r>
      <w:r w:rsidR="008B0997" w:rsidRPr="00604D31">
        <w:rPr>
          <w:rFonts w:ascii="Times New Roman" w:eastAsiaTheme="minorEastAsia" w:hAnsi="Times New Roman" w:cs="Times New Roman"/>
          <w:color w:val="000000" w:themeColor="text1"/>
          <w:sz w:val="24"/>
          <w:szCs w:val="24"/>
        </w:rPr>
        <w:t xml:space="preserve">to be </w:t>
      </w:r>
      <w:r w:rsidR="00F40801" w:rsidRPr="00604D31">
        <w:rPr>
          <w:rFonts w:ascii="Times New Roman" w:eastAsiaTheme="minorEastAsia" w:hAnsi="Times New Roman" w:cs="Times New Roman"/>
          <w:color w:val="000000" w:themeColor="text1"/>
          <w:sz w:val="24"/>
          <w:szCs w:val="24"/>
        </w:rPr>
        <w:t xml:space="preserve">drastically </w:t>
      </w:r>
      <w:r w:rsidR="008B0997" w:rsidRPr="00604D31">
        <w:rPr>
          <w:rFonts w:ascii="Times New Roman" w:eastAsiaTheme="minorEastAsia" w:hAnsi="Times New Roman" w:cs="Times New Roman"/>
          <w:color w:val="000000" w:themeColor="text1"/>
          <w:sz w:val="24"/>
          <w:szCs w:val="24"/>
        </w:rPr>
        <w:t xml:space="preserve">different in order to have a </w:t>
      </w:r>
      <w:r w:rsidR="00F40801" w:rsidRPr="00604D31">
        <w:rPr>
          <w:rFonts w:ascii="Times New Roman" w:eastAsiaTheme="minorEastAsia" w:hAnsi="Times New Roman" w:cs="Times New Roman"/>
          <w:color w:val="000000" w:themeColor="text1"/>
          <w:sz w:val="24"/>
          <w:szCs w:val="24"/>
        </w:rPr>
        <w:t>susta</w:t>
      </w:r>
      <w:r w:rsidR="008B0997" w:rsidRPr="00604D31">
        <w:rPr>
          <w:rFonts w:ascii="Times New Roman" w:eastAsiaTheme="minorEastAsia" w:hAnsi="Times New Roman" w:cs="Times New Roman"/>
          <w:color w:val="000000" w:themeColor="text1"/>
          <w:sz w:val="24"/>
          <w:szCs w:val="24"/>
        </w:rPr>
        <w:t xml:space="preserve">inable </w:t>
      </w:r>
      <w:r w:rsidR="00F40801" w:rsidRPr="00604D31">
        <w:rPr>
          <w:rFonts w:ascii="Times New Roman" w:eastAsiaTheme="minorEastAsia" w:hAnsi="Times New Roman" w:cs="Times New Roman"/>
          <w:color w:val="000000" w:themeColor="text1"/>
          <w:sz w:val="24"/>
          <w:szCs w:val="24"/>
        </w:rPr>
        <w:t>produc</w:t>
      </w:r>
      <w:r w:rsidR="008B0997" w:rsidRPr="00604D31">
        <w:rPr>
          <w:rFonts w:ascii="Times New Roman" w:eastAsiaTheme="minorEastAsia" w:hAnsi="Times New Roman" w:cs="Times New Roman"/>
          <w:color w:val="000000" w:themeColor="text1"/>
          <w:sz w:val="24"/>
          <w:szCs w:val="24"/>
        </w:rPr>
        <w:t>tion</w:t>
      </w:r>
      <w:r w:rsidR="00F40801" w:rsidRPr="00604D31">
        <w:rPr>
          <w:rFonts w:ascii="Times New Roman" w:eastAsiaTheme="minorEastAsia" w:hAnsi="Times New Roman" w:cs="Times New Roman"/>
          <w:color w:val="000000" w:themeColor="text1"/>
          <w:sz w:val="24"/>
          <w:szCs w:val="24"/>
        </w:rPr>
        <w:t>.</w:t>
      </w:r>
    </w:p>
    <w:p w14:paraId="14C16C28" w14:textId="77777777" w:rsidR="00B16D75" w:rsidRDefault="00B16D75" w:rsidP="00A3083A">
      <w:pPr>
        <w:autoSpaceDE w:val="0"/>
        <w:autoSpaceDN w:val="0"/>
        <w:adjustRightInd w:val="0"/>
        <w:spacing w:after="0" w:line="360" w:lineRule="auto"/>
        <w:jc w:val="both"/>
        <w:rPr>
          <w:rFonts w:ascii="Times New Roman" w:eastAsiaTheme="minorEastAsia" w:hAnsi="Times New Roman" w:cs="Times New Roman"/>
          <w:bCs/>
          <w:color w:val="000000" w:themeColor="text1"/>
          <w:sz w:val="24"/>
          <w:szCs w:val="24"/>
        </w:rPr>
      </w:pPr>
    </w:p>
    <w:p w14:paraId="2983FA6A" w14:textId="72FE4BF2" w:rsidR="00F15C73" w:rsidRPr="00507F50" w:rsidRDefault="002A7677" w:rsidP="00A3083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04D31">
        <w:rPr>
          <w:rFonts w:ascii="Times New Roman" w:eastAsiaTheme="minorEastAsia" w:hAnsi="Times New Roman" w:cs="Times New Roman"/>
          <w:bCs/>
          <w:color w:val="000000" w:themeColor="text1"/>
          <w:sz w:val="24"/>
          <w:szCs w:val="24"/>
        </w:rPr>
        <w:t>During the past 27</w:t>
      </w:r>
      <w:r w:rsidR="00F15C73" w:rsidRPr="00604D31">
        <w:rPr>
          <w:rFonts w:ascii="Times New Roman" w:eastAsiaTheme="minorEastAsia" w:hAnsi="Times New Roman" w:cs="Times New Roman"/>
          <w:bCs/>
          <w:color w:val="000000" w:themeColor="text1"/>
          <w:sz w:val="24"/>
          <w:szCs w:val="24"/>
        </w:rPr>
        <w:t xml:space="preserve"> years, the University of Idaho Pomology and Viticulture Program has experimented with several new fruit crops and as a result, a new alternative fruit industry</w:t>
      </w:r>
      <w:r w:rsidRPr="00604D31">
        <w:rPr>
          <w:rFonts w:ascii="Times New Roman" w:eastAsiaTheme="minorEastAsia" w:hAnsi="Times New Roman" w:cs="Times New Roman"/>
          <w:bCs/>
          <w:color w:val="000000" w:themeColor="text1"/>
          <w:sz w:val="24"/>
          <w:szCs w:val="24"/>
        </w:rPr>
        <w:t>,</w:t>
      </w:r>
      <w:r w:rsidR="00F15C73" w:rsidRPr="00604D31">
        <w:rPr>
          <w:rFonts w:ascii="Times New Roman" w:eastAsiaTheme="minorEastAsia" w:hAnsi="Times New Roman" w:cs="Times New Roman"/>
          <w:bCs/>
          <w:color w:val="000000" w:themeColor="text1"/>
          <w:sz w:val="24"/>
          <w:szCs w:val="24"/>
        </w:rPr>
        <w:t xml:space="preserve"> consisting of different </w:t>
      </w:r>
      <w:r w:rsidR="0051674F" w:rsidRPr="00604D31">
        <w:rPr>
          <w:rFonts w:ascii="Times New Roman" w:eastAsiaTheme="minorEastAsia" w:hAnsi="Times New Roman" w:cs="Times New Roman"/>
          <w:bCs/>
          <w:color w:val="000000" w:themeColor="text1"/>
          <w:sz w:val="24"/>
          <w:szCs w:val="24"/>
        </w:rPr>
        <w:t>cultivars of table grapes</w:t>
      </w:r>
      <w:r w:rsidRPr="00604D31">
        <w:rPr>
          <w:rFonts w:ascii="Times New Roman" w:eastAsiaTheme="minorEastAsia" w:hAnsi="Times New Roman" w:cs="Times New Roman"/>
          <w:bCs/>
          <w:color w:val="000000" w:themeColor="text1"/>
          <w:sz w:val="24"/>
          <w:szCs w:val="24"/>
        </w:rPr>
        <w:t>,</w:t>
      </w:r>
      <w:r w:rsidR="0051674F" w:rsidRPr="00604D31">
        <w:rPr>
          <w:rFonts w:ascii="Times New Roman" w:eastAsiaTheme="minorEastAsia" w:hAnsi="Times New Roman" w:cs="Times New Roman"/>
          <w:bCs/>
          <w:color w:val="000000" w:themeColor="text1"/>
          <w:sz w:val="24"/>
          <w:szCs w:val="24"/>
        </w:rPr>
        <w:t xml:space="preserve"> is</w:t>
      </w:r>
      <w:r w:rsidR="00F15C73" w:rsidRPr="00604D31">
        <w:rPr>
          <w:rFonts w:ascii="Times New Roman" w:eastAsiaTheme="minorEastAsia" w:hAnsi="Times New Roman" w:cs="Times New Roman"/>
          <w:bCs/>
          <w:color w:val="000000" w:themeColor="text1"/>
          <w:sz w:val="24"/>
          <w:szCs w:val="24"/>
        </w:rPr>
        <w:t xml:space="preserve"> emerging in Idaho. </w:t>
      </w:r>
      <w:r w:rsidR="00F15C73" w:rsidRPr="00604D31">
        <w:rPr>
          <w:rFonts w:ascii="Times New Roman" w:eastAsia="Times New Roman" w:hAnsi="Times New Roman" w:cs="Times New Roman"/>
          <w:color w:val="000000" w:themeColor="text1"/>
          <w:sz w:val="24"/>
          <w:szCs w:val="24"/>
        </w:rPr>
        <w:t xml:space="preserve">The goal </w:t>
      </w:r>
      <w:r w:rsidR="004F1D5E">
        <w:rPr>
          <w:rFonts w:ascii="Times New Roman" w:eastAsia="Times New Roman" w:hAnsi="Times New Roman" w:cs="Times New Roman"/>
          <w:color w:val="000000" w:themeColor="text1"/>
          <w:sz w:val="24"/>
          <w:szCs w:val="24"/>
        </w:rPr>
        <w:t>of this research was to determine</w:t>
      </w:r>
      <w:r w:rsidR="00F15C73" w:rsidRPr="00604D31">
        <w:rPr>
          <w:rFonts w:ascii="Times New Roman" w:eastAsia="Times New Roman" w:hAnsi="Times New Roman" w:cs="Times New Roman"/>
          <w:color w:val="000000" w:themeColor="text1"/>
          <w:sz w:val="24"/>
          <w:szCs w:val="24"/>
        </w:rPr>
        <w:t xml:space="preserve"> </w:t>
      </w:r>
      <w:r w:rsidR="00507F50">
        <w:rPr>
          <w:rFonts w:ascii="Times New Roman" w:eastAsia="Times New Roman" w:hAnsi="Times New Roman" w:cs="Times New Roman"/>
          <w:color w:val="000000" w:themeColor="text1"/>
          <w:sz w:val="24"/>
          <w:szCs w:val="24"/>
        </w:rPr>
        <w:t>the o</w:t>
      </w:r>
      <w:r w:rsidR="00507F50" w:rsidRPr="00507F50">
        <w:rPr>
          <w:rFonts w:ascii="Times New Roman" w:hAnsi="Times New Roman" w:cs="Times New Roman"/>
          <w:bCs/>
          <w:color w:val="000000" w:themeColor="text1"/>
          <w:sz w:val="24"/>
          <w:szCs w:val="24"/>
        </w:rPr>
        <w:t xml:space="preserve">ptimal cluster threshold for improving yield and berry quality attributes of ‘Alborz’ table grape in the inland Pacific Northwest </w:t>
      </w:r>
      <w:r w:rsidR="00F40801" w:rsidRPr="00507F50">
        <w:rPr>
          <w:rFonts w:ascii="Times New Roman" w:eastAsia="Times New Roman" w:hAnsi="Times New Roman" w:cs="Times New Roman"/>
          <w:color w:val="000000" w:themeColor="text1"/>
          <w:sz w:val="24"/>
          <w:szCs w:val="24"/>
        </w:rPr>
        <w:t>United States.</w:t>
      </w:r>
    </w:p>
    <w:p w14:paraId="468BEDA9" w14:textId="77777777" w:rsidR="00683AB6" w:rsidRDefault="00683AB6" w:rsidP="001372FE">
      <w:pPr>
        <w:spacing w:line="360" w:lineRule="auto"/>
        <w:jc w:val="center"/>
        <w:rPr>
          <w:rFonts w:ascii="Times New Roman" w:hAnsi="Times New Roman" w:cs="Times New Roman"/>
          <w:bCs/>
          <w:color w:val="000000" w:themeColor="text1"/>
          <w:sz w:val="24"/>
          <w:szCs w:val="24"/>
        </w:rPr>
      </w:pPr>
    </w:p>
    <w:p w14:paraId="4D0A8A7B" w14:textId="1946388A" w:rsidR="00F15C73" w:rsidRPr="001372FE" w:rsidRDefault="00E55B6D" w:rsidP="00683AB6">
      <w:pPr>
        <w:spacing w:line="360" w:lineRule="auto"/>
        <w:rPr>
          <w:rFonts w:ascii="Times New Roman" w:hAnsi="Times New Roman" w:cs="Times New Roman"/>
          <w:color w:val="000000" w:themeColor="text1"/>
          <w:sz w:val="32"/>
          <w:szCs w:val="28"/>
        </w:rPr>
      </w:pPr>
      <w:r w:rsidRPr="001372FE">
        <w:rPr>
          <w:rFonts w:ascii="Times New Roman" w:hAnsi="Times New Roman" w:cs="Times New Roman"/>
          <w:b/>
          <w:bCs/>
          <w:color w:val="000000" w:themeColor="text1"/>
          <w:sz w:val="32"/>
          <w:szCs w:val="28"/>
        </w:rPr>
        <w:t>M</w:t>
      </w:r>
      <w:r w:rsidR="00683AB6">
        <w:rPr>
          <w:rFonts w:ascii="Times New Roman" w:hAnsi="Times New Roman" w:cs="Times New Roman"/>
          <w:b/>
          <w:bCs/>
          <w:color w:val="000000" w:themeColor="text1"/>
          <w:sz w:val="32"/>
          <w:szCs w:val="28"/>
        </w:rPr>
        <w:t>aterials and m</w:t>
      </w:r>
      <w:r w:rsidR="00C5451F" w:rsidRPr="001372FE">
        <w:rPr>
          <w:rFonts w:ascii="Times New Roman" w:hAnsi="Times New Roman" w:cs="Times New Roman"/>
          <w:b/>
          <w:bCs/>
          <w:color w:val="000000" w:themeColor="text1"/>
          <w:sz w:val="32"/>
          <w:szCs w:val="28"/>
        </w:rPr>
        <w:t>ethods</w:t>
      </w:r>
    </w:p>
    <w:p w14:paraId="52E793EB" w14:textId="415EB14C" w:rsidR="000D12EF" w:rsidRPr="00D021DC" w:rsidRDefault="00F15C73" w:rsidP="000D12EF">
      <w:pPr>
        <w:spacing w:line="360" w:lineRule="auto"/>
        <w:jc w:val="both"/>
        <w:rPr>
          <w:rFonts w:ascii="Times New Roman" w:hAnsi="Times New Roman" w:cs="Times New Roman"/>
          <w:color w:val="000000" w:themeColor="text1"/>
          <w:sz w:val="24"/>
          <w:szCs w:val="24"/>
        </w:rPr>
      </w:pPr>
      <w:r w:rsidRPr="00A3083A">
        <w:rPr>
          <w:rFonts w:ascii="Times New Roman" w:hAnsi="Times New Roman" w:cs="Times New Roman"/>
          <w:b/>
          <w:bCs/>
          <w:color w:val="000000" w:themeColor="text1"/>
          <w:sz w:val="24"/>
          <w:szCs w:val="24"/>
        </w:rPr>
        <w:t xml:space="preserve">General description </w:t>
      </w:r>
      <w:r w:rsidR="008B11E2" w:rsidRPr="00A3083A">
        <w:rPr>
          <w:rFonts w:ascii="Times New Roman" w:hAnsi="Times New Roman" w:cs="Times New Roman"/>
          <w:b/>
          <w:bCs/>
          <w:color w:val="000000" w:themeColor="text1"/>
          <w:sz w:val="24"/>
          <w:szCs w:val="24"/>
        </w:rPr>
        <w:t xml:space="preserve">of the experimental </w:t>
      </w:r>
      <w:r w:rsidR="00A70DAE" w:rsidRPr="00A3083A">
        <w:rPr>
          <w:rFonts w:ascii="Times New Roman" w:hAnsi="Times New Roman" w:cs="Times New Roman"/>
          <w:b/>
          <w:bCs/>
          <w:color w:val="000000" w:themeColor="text1"/>
          <w:sz w:val="24"/>
          <w:szCs w:val="24"/>
        </w:rPr>
        <w:t>vineyard</w:t>
      </w:r>
      <w:r w:rsidR="00A3083A">
        <w:rPr>
          <w:rFonts w:ascii="Times New Roman" w:hAnsi="Times New Roman" w:cs="Times New Roman"/>
          <w:b/>
          <w:bCs/>
          <w:color w:val="000000" w:themeColor="text1"/>
          <w:sz w:val="24"/>
          <w:szCs w:val="24"/>
        </w:rPr>
        <w:t>:</w:t>
      </w:r>
      <w:r w:rsidR="000D12EF">
        <w:rPr>
          <w:rFonts w:ascii="Times New Roman" w:hAnsi="Times New Roman" w:cs="Times New Roman"/>
          <w:bCs/>
          <w:i/>
          <w:color w:val="000000" w:themeColor="text1"/>
          <w:sz w:val="24"/>
          <w:szCs w:val="24"/>
        </w:rPr>
        <w:t xml:space="preserve"> </w:t>
      </w:r>
      <w:r w:rsidR="000D12EF" w:rsidRPr="00D021DC">
        <w:rPr>
          <w:rFonts w:ascii="Times New Roman" w:hAnsi="Times New Roman" w:cs="Times New Roman"/>
          <w:color w:val="000000" w:themeColor="text1"/>
          <w:sz w:val="24"/>
          <w:szCs w:val="24"/>
        </w:rPr>
        <w:t xml:space="preserve">The </w:t>
      </w:r>
      <w:r w:rsidR="000D12EF">
        <w:rPr>
          <w:rFonts w:ascii="Times New Roman" w:hAnsi="Times New Roman" w:cs="Times New Roman"/>
          <w:color w:val="000000" w:themeColor="text1"/>
          <w:sz w:val="24"/>
          <w:szCs w:val="24"/>
        </w:rPr>
        <w:t>field tr</w:t>
      </w:r>
      <w:r w:rsidR="00666799">
        <w:rPr>
          <w:rFonts w:ascii="Times New Roman" w:hAnsi="Times New Roman" w:cs="Times New Roman"/>
          <w:color w:val="000000" w:themeColor="text1"/>
          <w:sz w:val="24"/>
          <w:szCs w:val="24"/>
        </w:rPr>
        <w:t>ial</w:t>
      </w:r>
      <w:r w:rsidR="000D12EF">
        <w:rPr>
          <w:rFonts w:ascii="Times New Roman" w:hAnsi="Times New Roman" w:cs="Times New Roman"/>
          <w:color w:val="000000" w:themeColor="text1"/>
          <w:sz w:val="24"/>
          <w:szCs w:val="24"/>
        </w:rPr>
        <w:t xml:space="preserve"> was conducted at </w:t>
      </w:r>
      <w:r w:rsidR="000D12EF" w:rsidRPr="00D021DC">
        <w:rPr>
          <w:rFonts w:ascii="Times New Roman" w:hAnsi="Times New Roman" w:cs="Times New Roman"/>
          <w:color w:val="000000" w:themeColor="text1"/>
          <w:sz w:val="24"/>
          <w:szCs w:val="24"/>
        </w:rPr>
        <w:t>the University of Idaho Parma Research and Extension Center, near Parma Idaho, USA. The experimental site was located at 43.8° N latitude, 116.9° W longitude, and 673 m elevation above sea level, with an annual precipitation of about 297 mm and a sandy loam soil of pH ~ 7.3.</w:t>
      </w:r>
      <w:r w:rsidR="000D12EF">
        <w:rPr>
          <w:rFonts w:ascii="Times New Roman" w:hAnsi="Times New Roman" w:cs="Times New Roman"/>
          <w:color w:val="000000" w:themeColor="text1"/>
          <w:sz w:val="24"/>
          <w:szCs w:val="24"/>
        </w:rPr>
        <w:t xml:space="preserve">  About 70 days before planting the grapevines, the g</w:t>
      </w:r>
      <w:r w:rsidR="000D12EF" w:rsidRPr="00D021DC">
        <w:rPr>
          <w:rFonts w:ascii="Times New Roman" w:hAnsi="Times New Roman" w:cs="Times New Roman"/>
          <w:color w:val="000000" w:themeColor="text1"/>
          <w:sz w:val="24"/>
          <w:szCs w:val="24"/>
        </w:rPr>
        <w:t>round was prepared and fumigated with Toluene 2</w:t>
      </w:r>
      <w:r w:rsidR="000D12EF">
        <w:rPr>
          <w:rFonts w:ascii="Times New Roman" w:hAnsi="Times New Roman" w:cs="Times New Roman"/>
          <w:color w:val="000000" w:themeColor="text1"/>
          <w:sz w:val="24"/>
          <w:szCs w:val="24"/>
        </w:rPr>
        <w:t xml:space="preserve">.  </w:t>
      </w:r>
      <w:r w:rsidR="000D12EF" w:rsidRPr="00D021DC">
        <w:rPr>
          <w:rFonts w:ascii="Times New Roman" w:hAnsi="Times New Roman" w:cs="Times New Roman"/>
          <w:color w:val="000000" w:themeColor="text1"/>
          <w:sz w:val="24"/>
          <w:szCs w:val="24"/>
        </w:rPr>
        <w:t xml:space="preserve">A drip irrigation </w:t>
      </w:r>
      <w:r w:rsidR="000D12EF">
        <w:rPr>
          <w:rFonts w:ascii="Times New Roman" w:hAnsi="Times New Roman" w:cs="Times New Roman"/>
          <w:color w:val="000000" w:themeColor="text1"/>
          <w:sz w:val="24"/>
          <w:szCs w:val="24"/>
        </w:rPr>
        <w:t xml:space="preserve">system was installed, </w:t>
      </w:r>
      <w:r w:rsidR="000D12EF" w:rsidRPr="00D021DC">
        <w:rPr>
          <w:rFonts w:ascii="Times New Roman" w:hAnsi="Times New Roman" w:cs="Times New Roman"/>
          <w:color w:val="000000" w:themeColor="text1"/>
          <w:sz w:val="24"/>
          <w:szCs w:val="24"/>
        </w:rPr>
        <w:t xml:space="preserve">and vines were irrigated according to the </w:t>
      </w:r>
      <w:proofErr w:type="spellStart"/>
      <w:r w:rsidR="000D12EF" w:rsidRPr="00D021DC">
        <w:rPr>
          <w:rFonts w:ascii="Times New Roman" w:hAnsi="Times New Roman" w:cs="Times New Roman"/>
          <w:color w:val="000000" w:themeColor="text1"/>
          <w:sz w:val="24"/>
          <w:szCs w:val="24"/>
        </w:rPr>
        <w:t>ETc</w:t>
      </w:r>
      <w:proofErr w:type="spellEnd"/>
      <w:r w:rsidR="000D12EF" w:rsidRPr="00D021DC">
        <w:rPr>
          <w:rFonts w:ascii="Times New Roman" w:hAnsi="Times New Roman" w:cs="Times New Roman"/>
          <w:color w:val="000000" w:themeColor="text1"/>
          <w:sz w:val="24"/>
          <w:szCs w:val="24"/>
        </w:rPr>
        <w:t xml:space="preserve"> information provided from the </w:t>
      </w:r>
      <w:proofErr w:type="spellStart"/>
      <w:r w:rsidR="000D12EF" w:rsidRPr="00D021DC">
        <w:rPr>
          <w:rFonts w:ascii="Times New Roman" w:hAnsi="Times New Roman" w:cs="Times New Roman"/>
          <w:color w:val="000000" w:themeColor="text1"/>
          <w:sz w:val="24"/>
          <w:szCs w:val="24"/>
        </w:rPr>
        <w:t>Agrimet</w:t>
      </w:r>
      <w:proofErr w:type="spellEnd"/>
      <w:r w:rsidR="000D12EF" w:rsidRPr="00D021DC">
        <w:rPr>
          <w:rFonts w:ascii="Times New Roman" w:hAnsi="Times New Roman" w:cs="Times New Roman"/>
          <w:color w:val="000000" w:themeColor="text1"/>
          <w:sz w:val="24"/>
          <w:szCs w:val="24"/>
        </w:rPr>
        <w:t xml:space="preserve"> Weather Station at the University of Idaho Parma </w:t>
      </w:r>
      <w:r w:rsidR="000D12EF">
        <w:rPr>
          <w:rFonts w:ascii="Times New Roman" w:hAnsi="Times New Roman" w:cs="Times New Roman"/>
          <w:color w:val="000000" w:themeColor="text1"/>
          <w:sz w:val="24"/>
          <w:szCs w:val="24"/>
        </w:rPr>
        <w:t>Research and Extension Center</w:t>
      </w:r>
      <w:r w:rsidR="000D12EF" w:rsidRPr="00D021DC">
        <w:rPr>
          <w:rFonts w:ascii="Times New Roman" w:hAnsi="Times New Roman" w:cs="Times New Roman"/>
          <w:color w:val="000000" w:themeColor="text1"/>
          <w:sz w:val="24"/>
          <w:szCs w:val="24"/>
        </w:rPr>
        <w:t xml:space="preserve">. </w:t>
      </w:r>
    </w:p>
    <w:p w14:paraId="5E9B0A43" w14:textId="77777777" w:rsidR="00B16D75" w:rsidRDefault="00B16D75" w:rsidP="00A3083A">
      <w:pPr>
        <w:spacing w:line="360" w:lineRule="auto"/>
        <w:jc w:val="both"/>
        <w:rPr>
          <w:rFonts w:ascii="Times New Roman" w:hAnsi="Times New Roman" w:cs="Times New Roman"/>
          <w:color w:val="000000" w:themeColor="text1"/>
          <w:sz w:val="24"/>
          <w:szCs w:val="24"/>
        </w:rPr>
      </w:pPr>
    </w:p>
    <w:p w14:paraId="19229343" w14:textId="32E1691C" w:rsidR="000D12EF" w:rsidRDefault="000D12EF" w:rsidP="00A3083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Dormant cuttings of </w:t>
      </w:r>
      <w:r w:rsidRPr="00D021DC">
        <w:rPr>
          <w:rFonts w:ascii="Times New Roman" w:hAnsi="Times New Roman" w:cs="Times New Roman"/>
          <w:color w:val="000000" w:themeColor="text1"/>
          <w:sz w:val="24"/>
          <w:szCs w:val="24"/>
        </w:rPr>
        <w:t>‘Alborz’ (a mutat</w:t>
      </w:r>
      <w:r>
        <w:rPr>
          <w:rFonts w:ascii="Times New Roman" w:hAnsi="Times New Roman" w:cs="Times New Roman"/>
          <w:color w:val="000000" w:themeColor="text1"/>
          <w:sz w:val="24"/>
          <w:szCs w:val="24"/>
        </w:rPr>
        <w:t>ion of ‘Flame s</w:t>
      </w:r>
      <w:r w:rsidRPr="00D021DC">
        <w:rPr>
          <w:rFonts w:ascii="Times New Roman" w:hAnsi="Times New Roman" w:cs="Times New Roman"/>
          <w:color w:val="000000" w:themeColor="text1"/>
          <w:sz w:val="24"/>
          <w:szCs w:val="24"/>
        </w:rPr>
        <w:t xml:space="preserve">eedless’) </w:t>
      </w:r>
      <w:r>
        <w:rPr>
          <w:rFonts w:ascii="Times New Roman" w:hAnsi="Times New Roman" w:cs="Times New Roman"/>
          <w:color w:val="000000" w:themeColor="text1"/>
          <w:sz w:val="24"/>
          <w:szCs w:val="24"/>
        </w:rPr>
        <w:t xml:space="preserve">were gathered from the University of Idaho vineyards, </w:t>
      </w:r>
      <w:r w:rsidRPr="00D021DC">
        <w:rPr>
          <w:rFonts w:ascii="Times New Roman" w:hAnsi="Times New Roman" w:cs="Times New Roman"/>
          <w:color w:val="000000" w:themeColor="text1"/>
          <w:sz w:val="24"/>
          <w:szCs w:val="24"/>
        </w:rPr>
        <w:t xml:space="preserve">propagated </w:t>
      </w:r>
      <w:r>
        <w:rPr>
          <w:rFonts w:ascii="Times New Roman" w:hAnsi="Times New Roman" w:cs="Times New Roman"/>
          <w:color w:val="000000" w:themeColor="text1"/>
          <w:sz w:val="24"/>
          <w:szCs w:val="24"/>
        </w:rPr>
        <w:t xml:space="preserve">as self-rooted plants, </w:t>
      </w:r>
      <w:r w:rsidRPr="00D021DC">
        <w:rPr>
          <w:rFonts w:ascii="Times New Roman" w:hAnsi="Times New Roman" w:cs="Times New Roman"/>
          <w:color w:val="000000" w:themeColor="text1"/>
          <w:sz w:val="24"/>
          <w:szCs w:val="24"/>
        </w:rPr>
        <w:t xml:space="preserve">and planted at 1.8 x 2.7 m in </w:t>
      </w:r>
      <w:r w:rsidRPr="00D021DC">
        <w:rPr>
          <w:rFonts w:ascii="Times New Roman" w:hAnsi="Times New Roman" w:cs="Times New Roman"/>
          <w:color w:val="000000" w:themeColor="text1"/>
          <w:sz w:val="24"/>
          <w:szCs w:val="24"/>
        </w:rPr>
        <w:lastRenderedPageBreak/>
        <w:t>the spring of 20</w:t>
      </w:r>
      <w:r>
        <w:rPr>
          <w:rFonts w:ascii="Times New Roman" w:hAnsi="Times New Roman" w:cs="Times New Roman"/>
          <w:color w:val="000000" w:themeColor="text1"/>
          <w:sz w:val="24"/>
          <w:szCs w:val="24"/>
        </w:rPr>
        <w:t>03</w:t>
      </w:r>
      <w:r w:rsidRPr="00D021DC">
        <w:rPr>
          <w:rFonts w:ascii="Times New Roman" w:hAnsi="Times New Roman" w:cs="Times New Roman"/>
          <w:color w:val="000000" w:themeColor="text1"/>
          <w:sz w:val="24"/>
          <w:szCs w:val="24"/>
        </w:rPr>
        <w:t xml:space="preserve">. The vines were trained into bilateral cordon canopy system. General cultural practices were similar to the guidelines established in California but modified to suit the local growth cycle and conditions (Fallahi </w:t>
      </w:r>
      <w:r w:rsidRPr="000D12EF">
        <w:rPr>
          <w:rFonts w:ascii="Times New Roman" w:eastAsiaTheme="minorEastAsia" w:hAnsi="Times New Roman" w:cs="Times New Roman"/>
          <w:i/>
          <w:color w:val="000000" w:themeColor="text1"/>
          <w:sz w:val="24"/>
          <w:szCs w:val="24"/>
        </w:rPr>
        <w:t>et al</w:t>
      </w:r>
      <w:r w:rsidRPr="000D12EF">
        <w:rPr>
          <w:rFonts w:ascii="Times New Roman" w:eastAsiaTheme="minorEastAsia" w:hAnsi="Times New Roman" w:cs="Times New Roman"/>
          <w:i/>
          <w:iCs/>
          <w:color w:val="000000" w:themeColor="text1"/>
          <w:sz w:val="24"/>
          <w:szCs w:val="24"/>
        </w:rPr>
        <w:t>.</w:t>
      </w:r>
      <w:r w:rsidRPr="00D021DC">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rPr>
        <w:t>11</w:t>
      </w:r>
      <w:r w:rsidRPr="00D021D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021DC">
        <w:rPr>
          <w:rFonts w:ascii="Times New Roman" w:hAnsi="Times New Roman" w:cs="Times New Roman"/>
          <w:color w:val="000000" w:themeColor="text1"/>
          <w:sz w:val="24"/>
          <w:szCs w:val="24"/>
        </w:rPr>
        <w:t xml:space="preserve">Vines were sprayed with gibberellic acid (GA) three times, each time at 50 </w:t>
      </w:r>
      <w:r>
        <w:rPr>
          <w:rFonts w:ascii="Times New Roman" w:hAnsi="Times New Roman" w:cs="Times New Roman"/>
          <w:color w:val="000000" w:themeColor="text1"/>
          <w:sz w:val="24"/>
          <w:szCs w:val="24"/>
        </w:rPr>
        <w:t>mg.L</w:t>
      </w:r>
      <w:r w:rsidRPr="000D12EF">
        <w:rPr>
          <w:rFonts w:ascii="Times New Roman" w:hAnsi="Times New Roman" w:cs="Times New Roman"/>
          <w:color w:val="000000" w:themeColor="text1"/>
          <w:sz w:val="24"/>
          <w:szCs w:val="24"/>
          <w:vertAlign w:val="superscript"/>
        </w:rPr>
        <w:t>-1</w:t>
      </w:r>
      <w:r w:rsidR="00487ED3">
        <w:rPr>
          <w:rFonts w:ascii="Times New Roman" w:hAnsi="Times New Roman" w:cs="Times New Roman"/>
          <w:color w:val="000000" w:themeColor="text1"/>
          <w:sz w:val="24"/>
          <w:szCs w:val="24"/>
          <w:vertAlign w:val="superscript"/>
        </w:rPr>
        <w:t xml:space="preserve"> </w:t>
      </w:r>
      <w:r w:rsidR="00E93E8C">
        <w:rPr>
          <w:rFonts w:ascii="Times New Roman" w:hAnsi="Times New Roman" w:cs="Times New Roman"/>
          <w:color w:val="000000" w:themeColor="text1"/>
          <w:sz w:val="24"/>
          <w:szCs w:val="24"/>
        </w:rPr>
        <w:t>at the rate of 1817 L.h</w:t>
      </w:r>
      <w:r w:rsidR="00487ED3" w:rsidRPr="00487ED3">
        <w:rPr>
          <w:rFonts w:ascii="Times New Roman" w:hAnsi="Times New Roman" w:cs="Times New Roman"/>
          <w:color w:val="000000" w:themeColor="text1"/>
          <w:sz w:val="24"/>
          <w:szCs w:val="24"/>
        </w:rPr>
        <w:t>a</w:t>
      </w:r>
      <w:r w:rsidR="00487ED3">
        <w:rPr>
          <w:rFonts w:ascii="Times New Roman" w:hAnsi="Times New Roman" w:cs="Times New Roman"/>
          <w:color w:val="000000" w:themeColor="text1"/>
          <w:sz w:val="24"/>
          <w:szCs w:val="24"/>
          <w:vertAlign w:val="superscript"/>
        </w:rPr>
        <w:t>-1</w:t>
      </w:r>
      <w:r w:rsidR="00487ED3" w:rsidRPr="00487ED3">
        <w:rPr>
          <w:rFonts w:ascii="Times New Roman" w:hAnsi="Times New Roman" w:cs="Times New Roman"/>
          <w:color w:val="000000" w:themeColor="text1"/>
          <w:sz w:val="24"/>
          <w:szCs w:val="24"/>
        </w:rPr>
        <w:t>.</w:t>
      </w:r>
      <w:r w:rsidRPr="00D021DC">
        <w:rPr>
          <w:rFonts w:ascii="Times New Roman" w:hAnsi="Times New Roman" w:cs="Times New Roman"/>
          <w:color w:val="000000" w:themeColor="text1"/>
          <w:sz w:val="24"/>
          <w:szCs w:val="24"/>
        </w:rPr>
        <w:t xml:space="preserve"> The first spray was made at the beginning of fruit set (berries at about 4 mm) </w:t>
      </w:r>
      <w:r w:rsidR="00C82226">
        <w:rPr>
          <w:rFonts w:ascii="Times New Roman" w:hAnsi="Times New Roman" w:cs="Times New Roman"/>
          <w:color w:val="000000" w:themeColor="text1"/>
          <w:sz w:val="24"/>
          <w:szCs w:val="24"/>
        </w:rPr>
        <w:t xml:space="preserve">between June 12 and June 18 </w:t>
      </w:r>
      <w:r w:rsidRPr="00D021DC">
        <w:rPr>
          <w:rFonts w:ascii="Times New Roman" w:hAnsi="Times New Roman" w:cs="Times New Roman"/>
          <w:color w:val="000000" w:themeColor="text1"/>
          <w:sz w:val="24"/>
          <w:szCs w:val="24"/>
        </w:rPr>
        <w:t>and the second and third GA sprays were applied at a weekly interval after the first spray</w:t>
      </w:r>
      <w:r w:rsidR="00C82226">
        <w:rPr>
          <w:rFonts w:ascii="Times New Roman" w:hAnsi="Times New Roman" w:cs="Times New Roman"/>
          <w:color w:val="000000" w:themeColor="text1"/>
          <w:sz w:val="24"/>
          <w:szCs w:val="24"/>
        </w:rPr>
        <w:t xml:space="preserve"> each year</w:t>
      </w:r>
      <w:r>
        <w:rPr>
          <w:rFonts w:ascii="Times New Roman" w:hAnsi="Times New Roman" w:cs="Times New Roman"/>
          <w:color w:val="000000" w:themeColor="text1"/>
          <w:sz w:val="24"/>
          <w:szCs w:val="24"/>
        </w:rPr>
        <w:t>.</w:t>
      </w:r>
      <w:r w:rsidRPr="00D021DC">
        <w:rPr>
          <w:rFonts w:ascii="Times New Roman" w:hAnsi="Times New Roman" w:cs="Times New Roman"/>
          <w:color w:val="000000" w:themeColor="text1"/>
          <w:sz w:val="24"/>
          <w:szCs w:val="24"/>
        </w:rPr>
        <w:t xml:space="preserve"> </w:t>
      </w:r>
    </w:p>
    <w:p w14:paraId="6D7D3793" w14:textId="77777777" w:rsidR="00B16D75" w:rsidRDefault="00B16D75" w:rsidP="00A3083A">
      <w:pPr>
        <w:spacing w:line="360" w:lineRule="auto"/>
        <w:jc w:val="both"/>
        <w:rPr>
          <w:rFonts w:ascii="Times New Roman" w:hAnsi="Times New Roman" w:cs="Times New Roman"/>
          <w:color w:val="000000" w:themeColor="text1"/>
          <w:sz w:val="24"/>
          <w:szCs w:val="24"/>
        </w:rPr>
      </w:pPr>
    </w:p>
    <w:p w14:paraId="2F1E953B" w14:textId="0A8C9E8B" w:rsidR="008F74B5" w:rsidRDefault="00A0671C" w:rsidP="00A3083A">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experiment started and d</w:t>
      </w:r>
      <w:r w:rsidR="00BB00AE">
        <w:rPr>
          <w:rFonts w:ascii="Times New Roman" w:hAnsi="Times New Roman" w:cs="Times New Roman"/>
          <w:color w:val="000000" w:themeColor="text1"/>
          <w:sz w:val="24"/>
          <w:szCs w:val="24"/>
        </w:rPr>
        <w:t>ata were collected when vines were completely mature in 20</w:t>
      </w:r>
      <w:r w:rsidR="00DF43E1">
        <w:rPr>
          <w:rFonts w:ascii="Times New Roman" w:hAnsi="Times New Roman" w:cs="Times New Roman"/>
          <w:color w:val="000000" w:themeColor="text1"/>
          <w:sz w:val="24"/>
          <w:szCs w:val="24"/>
        </w:rPr>
        <w:t>1</w:t>
      </w:r>
      <w:r w:rsidR="008F6780">
        <w:rPr>
          <w:rFonts w:ascii="Times New Roman" w:hAnsi="Times New Roman" w:cs="Times New Roman"/>
          <w:color w:val="000000" w:themeColor="text1"/>
          <w:sz w:val="24"/>
          <w:szCs w:val="24"/>
        </w:rPr>
        <w:t>0</w:t>
      </w:r>
      <w:r w:rsidR="00DF43E1">
        <w:rPr>
          <w:rFonts w:ascii="Times New Roman" w:hAnsi="Times New Roman" w:cs="Times New Roman"/>
          <w:color w:val="000000" w:themeColor="text1"/>
          <w:sz w:val="24"/>
          <w:szCs w:val="24"/>
        </w:rPr>
        <w:t>, 201</w:t>
      </w:r>
      <w:r w:rsidR="008F6780">
        <w:rPr>
          <w:rFonts w:ascii="Times New Roman" w:hAnsi="Times New Roman" w:cs="Times New Roman"/>
          <w:color w:val="000000" w:themeColor="text1"/>
          <w:sz w:val="24"/>
          <w:szCs w:val="24"/>
        </w:rPr>
        <w:t>1</w:t>
      </w:r>
      <w:r w:rsidR="00DF43E1">
        <w:rPr>
          <w:rFonts w:ascii="Times New Roman" w:hAnsi="Times New Roman" w:cs="Times New Roman"/>
          <w:color w:val="000000" w:themeColor="text1"/>
          <w:sz w:val="24"/>
          <w:szCs w:val="24"/>
        </w:rPr>
        <w:t>, and 201</w:t>
      </w:r>
      <w:r w:rsidR="008F6780">
        <w:rPr>
          <w:rFonts w:ascii="Times New Roman" w:hAnsi="Times New Roman" w:cs="Times New Roman"/>
          <w:color w:val="000000" w:themeColor="text1"/>
          <w:sz w:val="24"/>
          <w:szCs w:val="24"/>
        </w:rPr>
        <w:t>2</w:t>
      </w:r>
      <w:r w:rsidR="00BB00AE">
        <w:rPr>
          <w:rFonts w:ascii="Times New Roman" w:hAnsi="Times New Roman" w:cs="Times New Roman"/>
          <w:color w:val="000000" w:themeColor="text1"/>
          <w:sz w:val="24"/>
          <w:szCs w:val="24"/>
        </w:rPr>
        <w:t xml:space="preserve">.  </w:t>
      </w:r>
      <w:r w:rsidR="00E93E8C">
        <w:rPr>
          <w:rFonts w:ascii="Times New Roman" w:hAnsi="Times New Roman" w:cs="Times New Roman"/>
          <w:color w:val="000000" w:themeColor="text1"/>
          <w:sz w:val="24"/>
          <w:szCs w:val="24"/>
        </w:rPr>
        <w:t xml:space="preserve">Treatments consisted of non-thinned control, and vines thinned to </w:t>
      </w:r>
      <w:r>
        <w:rPr>
          <w:rFonts w:ascii="Times New Roman" w:hAnsi="Times New Roman" w:cs="Times New Roman"/>
          <w:color w:val="000000" w:themeColor="text1"/>
          <w:sz w:val="24"/>
          <w:szCs w:val="24"/>
        </w:rPr>
        <w:t xml:space="preserve">20, 28, </w:t>
      </w:r>
      <w:r w:rsidR="004A6F92">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36 clusters per vine), respectively in </w:t>
      </w:r>
      <w:r w:rsidR="004C30E4">
        <w:rPr>
          <w:rFonts w:ascii="Times New Roman" w:hAnsi="Times New Roman" w:cs="Times New Roman"/>
          <w:color w:val="000000" w:themeColor="text1"/>
          <w:sz w:val="24"/>
          <w:szCs w:val="24"/>
        </w:rPr>
        <w:t>mid-</w:t>
      </w:r>
      <w:r>
        <w:rPr>
          <w:rFonts w:ascii="Times New Roman" w:hAnsi="Times New Roman" w:cs="Times New Roman"/>
          <w:color w:val="000000" w:themeColor="text1"/>
          <w:sz w:val="24"/>
          <w:szCs w:val="24"/>
        </w:rPr>
        <w:t xml:space="preserve"> </w:t>
      </w:r>
      <w:r w:rsidR="004C30E4">
        <w:rPr>
          <w:rFonts w:ascii="Times New Roman" w:hAnsi="Times New Roman" w:cs="Times New Roman"/>
          <w:color w:val="000000" w:themeColor="text1"/>
          <w:sz w:val="24"/>
          <w:szCs w:val="24"/>
        </w:rPr>
        <w:t xml:space="preserve">June </w:t>
      </w:r>
      <w:r>
        <w:rPr>
          <w:rFonts w:ascii="Times New Roman" w:hAnsi="Times New Roman" w:cs="Times New Roman"/>
          <w:color w:val="000000" w:themeColor="text1"/>
          <w:sz w:val="24"/>
          <w:szCs w:val="24"/>
        </w:rPr>
        <w:t>year from 20</w:t>
      </w:r>
      <w:r w:rsidR="00DF43E1">
        <w:rPr>
          <w:rFonts w:ascii="Times New Roman" w:hAnsi="Times New Roman" w:cs="Times New Roman"/>
          <w:color w:val="000000" w:themeColor="text1"/>
          <w:sz w:val="24"/>
          <w:szCs w:val="24"/>
        </w:rPr>
        <w:t>1</w:t>
      </w:r>
      <w:r w:rsidR="008F6780">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through 20</w:t>
      </w:r>
      <w:r w:rsidR="00DF43E1">
        <w:rPr>
          <w:rFonts w:ascii="Times New Roman" w:hAnsi="Times New Roman" w:cs="Times New Roman"/>
          <w:color w:val="000000" w:themeColor="text1"/>
          <w:sz w:val="24"/>
          <w:szCs w:val="24"/>
        </w:rPr>
        <w:t>1</w:t>
      </w:r>
      <w:r w:rsidR="008F678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p w14:paraId="3B33D876" w14:textId="77777777" w:rsidR="00B16D75" w:rsidRDefault="00B16D75" w:rsidP="00A3083A">
      <w:pPr>
        <w:spacing w:after="0" w:line="360" w:lineRule="auto"/>
        <w:jc w:val="both"/>
        <w:rPr>
          <w:rFonts w:ascii="Times New Roman" w:hAnsi="Times New Roman" w:cs="Times New Roman"/>
          <w:color w:val="000000" w:themeColor="text1"/>
          <w:sz w:val="24"/>
          <w:szCs w:val="24"/>
        </w:rPr>
      </w:pPr>
    </w:p>
    <w:p w14:paraId="03DBEC00" w14:textId="49305E76" w:rsidR="00F15C73" w:rsidRPr="003B4003" w:rsidRDefault="00E93E8C" w:rsidP="00A308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Eight spurs on each arm were trained to have 3-bud shoots</w:t>
      </w:r>
      <w:r w:rsidR="0042237E">
        <w:rPr>
          <w:rFonts w:ascii="Times New Roman" w:hAnsi="Times New Roman" w:cs="Times New Roman"/>
          <w:color w:val="000000" w:themeColor="text1"/>
          <w:sz w:val="24"/>
          <w:szCs w:val="24"/>
        </w:rPr>
        <w:t xml:space="preserve"> between </w:t>
      </w:r>
      <w:r w:rsidR="00C82226">
        <w:rPr>
          <w:rFonts w:ascii="Times New Roman" w:hAnsi="Times New Roman" w:cs="Times New Roman"/>
          <w:color w:val="000000" w:themeColor="text1"/>
          <w:sz w:val="24"/>
          <w:szCs w:val="24"/>
        </w:rPr>
        <w:t>March 1 and March 20</w:t>
      </w:r>
      <w:r w:rsidR="00C82226" w:rsidRPr="00C82226">
        <w:rPr>
          <w:rFonts w:ascii="Times New Roman" w:hAnsi="Times New Roman" w:cs="Times New Roman"/>
          <w:color w:val="000000" w:themeColor="text1"/>
          <w:sz w:val="24"/>
          <w:szCs w:val="24"/>
          <w:vertAlign w:val="superscript"/>
        </w:rPr>
        <w:t>th</w:t>
      </w:r>
      <w:r w:rsidR="00C82226">
        <w:rPr>
          <w:rFonts w:ascii="Times New Roman" w:hAnsi="Times New Roman" w:cs="Times New Roman"/>
          <w:color w:val="000000" w:themeColor="text1"/>
          <w:sz w:val="24"/>
          <w:szCs w:val="24"/>
        </w:rPr>
        <w:t xml:space="preserve"> every year.  F</w:t>
      </w:r>
      <w:r w:rsidR="00C96DC2" w:rsidRPr="003B4003">
        <w:rPr>
          <w:rFonts w:ascii="Times New Roman" w:hAnsi="Times New Roman" w:cs="Times New Roman"/>
          <w:color w:val="000000" w:themeColor="text1"/>
          <w:sz w:val="24"/>
          <w:szCs w:val="24"/>
        </w:rPr>
        <w:t>our</w:t>
      </w:r>
      <w:r w:rsidR="00495648" w:rsidRPr="003B4003">
        <w:rPr>
          <w:rFonts w:ascii="Times New Roman" w:hAnsi="Times New Roman" w:cs="Times New Roman"/>
          <w:color w:val="000000" w:themeColor="text1"/>
          <w:sz w:val="24"/>
          <w:szCs w:val="24"/>
        </w:rPr>
        <w:t xml:space="preserve"> treatments </w:t>
      </w:r>
      <w:r w:rsidR="00C82226">
        <w:rPr>
          <w:rFonts w:ascii="Times New Roman" w:hAnsi="Times New Roman" w:cs="Times New Roman"/>
          <w:color w:val="000000" w:themeColor="text1"/>
          <w:sz w:val="24"/>
          <w:szCs w:val="24"/>
        </w:rPr>
        <w:t xml:space="preserve">were established between June 12 and June 18 each year </w:t>
      </w:r>
      <w:r w:rsidR="00495648" w:rsidRPr="003B4003">
        <w:rPr>
          <w:rFonts w:ascii="Times New Roman" w:hAnsi="Times New Roman" w:cs="Times New Roman"/>
          <w:color w:val="000000" w:themeColor="text1"/>
          <w:sz w:val="24"/>
          <w:szCs w:val="24"/>
        </w:rPr>
        <w:t xml:space="preserve">as follows: 1) </w:t>
      </w:r>
      <w:r w:rsidR="00C96DC2" w:rsidRPr="003B4003">
        <w:rPr>
          <w:rFonts w:ascii="Times New Roman" w:hAnsi="Times New Roman" w:cs="Times New Roman"/>
          <w:color w:val="000000" w:themeColor="text1"/>
          <w:sz w:val="24"/>
          <w:szCs w:val="24"/>
        </w:rPr>
        <w:t xml:space="preserve">control: </w:t>
      </w:r>
      <w:r w:rsidR="00495648" w:rsidRPr="003B4003">
        <w:rPr>
          <w:rFonts w:ascii="Times New Roman" w:hAnsi="Times New Roman" w:cs="Times New Roman"/>
          <w:color w:val="000000" w:themeColor="text1"/>
          <w:sz w:val="24"/>
          <w:szCs w:val="24"/>
        </w:rPr>
        <w:t>no</w:t>
      </w:r>
      <w:r w:rsidR="00E94BD9" w:rsidRPr="003B4003">
        <w:rPr>
          <w:rFonts w:ascii="Times New Roman" w:hAnsi="Times New Roman" w:cs="Times New Roman"/>
          <w:color w:val="000000" w:themeColor="text1"/>
          <w:sz w:val="24"/>
          <w:szCs w:val="24"/>
        </w:rPr>
        <w:t xml:space="preserve"> cluster </w:t>
      </w:r>
      <w:r w:rsidR="00C96DC2" w:rsidRPr="003B4003">
        <w:rPr>
          <w:rFonts w:ascii="Times New Roman" w:hAnsi="Times New Roman" w:cs="Times New Roman"/>
          <w:color w:val="000000" w:themeColor="text1"/>
          <w:sz w:val="24"/>
          <w:szCs w:val="24"/>
        </w:rPr>
        <w:t xml:space="preserve">was </w:t>
      </w:r>
      <w:r w:rsidR="00E94BD9" w:rsidRPr="003B4003">
        <w:rPr>
          <w:rFonts w:ascii="Times New Roman" w:hAnsi="Times New Roman" w:cs="Times New Roman"/>
          <w:color w:val="000000" w:themeColor="text1"/>
          <w:sz w:val="24"/>
          <w:szCs w:val="24"/>
        </w:rPr>
        <w:t>remov</w:t>
      </w:r>
      <w:r w:rsidR="00C96DC2" w:rsidRPr="003B4003">
        <w:rPr>
          <w:rFonts w:ascii="Times New Roman" w:hAnsi="Times New Roman" w:cs="Times New Roman"/>
          <w:color w:val="000000" w:themeColor="text1"/>
          <w:sz w:val="24"/>
          <w:szCs w:val="24"/>
        </w:rPr>
        <w:t>ed</w:t>
      </w:r>
      <w:r w:rsidR="006B61AA">
        <w:rPr>
          <w:rFonts w:ascii="Times New Roman" w:hAnsi="Times New Roman" w:cs="Times New Roman"/>
          <w:color w:val="000000" w:themeColor="text1"/>
          <w:sz w:val="24"/>
          <w:szCs w:val="24"/>
        </w:rPr>
        <w:t xml:space="preserve"> or tipped</w:t>
      </w:r>
      <w:r w:rsidR="00495648" w:rsidRPr="003B4003">
        <w:rPr>
          <w:rFonts w:ascii="Times New Roman" w:hAnsi="Times New Roman" w:cs="Times New Roman"/>
          <w:color w:val="000000" w:themeColor="text1"/>
          <w:sz w:val="24"/>
          <w:szCs w:val="24"/>
        </w:rPr>
        <w:t xml:space="preserve">; 2) </w:t>
      </w:r>
      <w:r w:rsidR="00C96DC2" w:rsidRPr="003B4003">
        <w:rPr>
          <w:rFonts w:ascii="Times New Roman" w:hAnsi="Times New Roman" w:cs="Times New Roman"/>
          <w:color w:val="000000" w:themeColor="text1"/>
          <w:sz w:val="24"/>
          <w:szCs w:val="24"/>
        </w:rPr>
        <w:t xml:space="preserve">Only 10 clusters per </w:t>
      </w:r>
      <w:r w:rsidR="00666799">
        <w:rPr>
          <w:rFonts w:ascii="Times New Roman" w:hAnsi="Times New Roman" w:cs="Times New Roman"/>
          <w:color w:val="000000" w:themeColor="text1"/>
          <w:sz w:val="24"/>
          <w:szCs w:val="24"/>
        </w:rPr>
        <w:t xml:space="preserve">arm (20 clusters per vine) </w:t>
      </w:r>
      <w:r w:rsidR="00C96DC2" w:rsidRPr="003B4003">
        <w:rPr>
          <w:rFonts w:ascii="Times New Roman" w:hAnsi="Times New Roman" w:cs="Times New Roman"/>
          <w:color w:val="000000" w:themeColor="text1"/>
          <w:sz w:val="24"/>
          <w:szCs w:val="24"/>
        </w:rPr>
        <w:t xml:space="preserve">remained on the vine; </w:t>
      </w:r>
      <w:r w:rsidR="008F6780">
        <w:rPr>
          <w:rFonts w:ascii="Times New Roman" w:hAnsi="Times New Roman" w:cs="Times New Roman"/>
          <w:color w:val="000000" w:themeColor="text1"/>
          <w:sz w:val="24"/>
          <w:szCs w:val="24"/>
        </w:rPr>
        <w:t>3</w:t>
      </w:r>
      <w:r w:rsidR="00C96DC2" w:rsidRPr="003B4003">
        <w:rPr>
          <w:rFonts w:ascii="Times New Roman" w:hAnsi="Times New Roman" w:cs="Times New Roman"/>
          <w:color w:val="000000" w:themeColor="text1"/>
          <w:sz w:val="24"/>
          <w:szCs w:val="24"/>
        </w:rPr>
        <w:t xml:space="preserve">) 14 clusters per </w:t>
      </w:r>
      <w:r w:rsidR="00666799">
        <w:rPr>
          <w:rFonts w:ascii="Times New Roman" w:hAnsi="Times New Roman" w:cs="Times New Roman"/>
          <w:color w:val="000000" w:themeColor="text1"/>
          <w:sz w:val="24"/>
          <w:szCs w:val="24"/>
        </w:rPr>
        <w:t xml:space="preserve">arm (28 clusters per vine) </w:t>
      </w:r>
      <w:r w:rsidR="00C96DC2" w:rsidRPr="003B4003">
        <w:rPr>
          <w:rFonts w:ascii="Times New Roman" w:hAnsi="Times New Roman" w:cs="Times New Roman"/>
          <w:color w:val="000000" w:themeColor="text1"/>
          <w:sz w:val="24"/>
          <w:szCs w:val="24"/>
        </w:rPr>
        <w:t xml:space="preserve">remained on the vine; </w:t>
      </w:r>
      <w:r w:rsidR="008F6780">
        <w:rPr>
          <w:rFonts w:ascii="Times New Roman" w:hAnsi="Times New Roman" w:cs="Times New Roman"/>
          <w:color w:val="000000" w:themeColor="text1"/>
          <w:sz w:val="24"/>
          <w:szCs w:val="24"/>
        </w:rPr>
        <w:t>4</w:t>
      </w:r>
      <w:r w:rsidR="00C96DC2" w:rsidRPr="003B4003">
        <w:rPr>
          <w:rFonts w:ascii="Times New Roman" w:hAnsi="Times New Roman" w:cs="Times New Roman"/>
          <w:color w:val="000000" w:themeColor="text1"/>
          <w:sz w:val="24"/>
          <w:szCs w:val="24"/>
        </w:rPr>
        <w:t xml:space="preserve">) 18 clusters per </w:t>
      </w:r>
      <w:r w:rsidR="00666799">
        <w:rPr>
          <w:rFonts w:ascii="Times New Roman" w:hAnsi="Times New Roman" w:cs="Times New Roman"/>
          <w:color w:val="000000" w:themeColor="text1"/>
          <w:sz w:val="24"/>
          <w:szCs w:val="24"/>
        </w:rPr>
        <w:t xml:space="preserve">arm (36 clusters per vine) </w:t>
      </w:r>
      <w:r w:rsidR="00C96DC2" w:rsidRPr="003B4003">
        <w:rPr>
          <w:rFonts w:ascii="Times New Roman" w:hAnsi="Times New Roman" w:cs="Times New Roman"/>
          <w:color w:val="000000" w:themeColor="text1"/>
          <w:sz w:val="24"/>
          <w:szCs w:val="24"/>
        </w:rPr>
        <w:t>remained on the vine</w:t>
      </w:r>
      <w:r w:rsidR="00B34DC0" w:rsidRPr="003B4003">
        <w:rPr>
          <w:rFonts w:ascii="Times New Roman" w:hAnsi="Times New Roman" w:cs="Times New Roman"/>
          <w:color w:val="000000" w:themeColor="text1"/>
          <w:sz w:val="24"/>
          <w:szCs w:val="24"/>
        </w:rPr>
        <w:t xml:space="preserve">. </w:t>
      </w:r>
      <w:r w:rsidR="003B4003" w:rsidRPr="003B4003">
        <w:rPr>
          <w:rFonts w:ascii="Times New Roman" w:hAnsi="Times New Roman" w:cs="Times New Roman"/>
          <w:color w:val="000000" w:themeColor="text1"/>
          <w:sz w:val="24"/>
          <w:szCs w:val="24"/>
        </w:rPr>
        <w:t xml:space="preserve"> One-third from the tip of each cluster in treatments 2, 3, and 4 were cut at the time of fruit set.</w:t>
      </w:r>
    </w:p>
    <w:p w14:paraId="66F16314" w14:textId="77777777" w:rsidR="00B16D75" w:rsidRDefault="00B16D75" w:rsidP="00A3083A">
      <w:pPr>
        <w:spacing w:line="360" w:lineRule="auto"/>
        <w:jc w:val="both"/>
        <w:rPr>
          <w:rFonts w:ascii="Times New Roman" w:hAnsi="Times New Roman" w:cs="Times New Roman"/>
          <w:color w:val="000000" w:themeColor="text1"/>
          <w:sz w:val="24"/>
          <w:szCs w:val="24"/>
        </w:rPr>
      </w:pPr>
    </w:p>
    <w:p w14:paraId="77D3C485" w14:textId="3499F146" w:rsidR="008F74B5" w:rsidRDefault="008F74B5" w:rsidP="00A3083A">
      <w:pPr>
        <w:spacing w:line="360" w:lineRule="auto"/>
        <w:jc w:val="both"/>
        <w:rPr>
          <w:rFonts w:ascii="Times New Roman" w:hAnsi="Times New Roman" w:cs="Times New Roman"/>
          <w:color w:val="000000" w:themeColor="text1"/>
          <w:sz w:val="24"/>
          <w:szCs w:val="24"/>
        </w:rPr>
      </w:pPr>
      <w:r w:rsidRPr="00604D31">
        <w:rPr>
          <w:rFonts w:ascii="Times New Roman" w:hAnsi="Times New Roman" w:cs="Times New Roman"/>
          <w:color w:val="000000" w:themeColor="text1"/>
          <w:sz w:val="24"/>
          <w:szCs w:val="24"/>
        </w:rPr>
        <w:t xml:space="preserve">Vine survival after each winter was monitored, and cold tolerance of each grape was determined. Table grape fruit quality attributes, including berry size, color, berry skin characteristics, and cluster </w:t>
      </w:r>
      <w:r>
        <w:rPr>
          <w:rFonts w:ascii="Times New Roman" w:hAnsi="Times New Roman" w:cs="Times New Roman"/>
          <w:color w:val="000000" w:themeColor="text1"/>
          <w:sz w:val="24"/>
          <w:szCs w:val="24"/>
        </w:rPr>
        <w:t xml:space="preserve">length and </w:t>
      </w:r>
      <w:r w:rsidRPr="00604D31">
        <w:rPr>
          <w:rFonts w:ascii="Times New Roman" w:hAnsi="Times New Roman" w:cs="Times New Roman"/>
          <w:color w:val="000000" w:themeColor="text1"/>
          <w:sz w:val="24"/>
          <w:szCs w:val="24"/>
        </w:rPr>
        <w:t xml:space="preserve">weight at harvest were measured according to the procedures described by Fallahi </w:t>
      </w:r>
      <w:r w:rsidRPr="00604D31">
        <w:rPr>
          <w:rFonts w:ascii="Times New Roman" w:hAnsi="Times New Roman" w:cs="Times New Roman"/>
          <w:i/>
          <w:color w:val="000000" w:themeColor="text1"/>
          <w:sz w:val="24"/>
          <w:szCs w:val="24"/>
        </w:rPr>
        <w:t>et al.</w:t>
      </w:r>
      <w:r w:rsidRPr="00604D31">
        <w:rPr>
          <w:rFonts w:ascii="Times New Roman" w:hAnsi="Times New Roman" w:cs="Times New Roman"/>
          <w:color w:val="000000" w:themeColor="text1"/>
          <w:sz w:val="24"/>
          <w:szCs w:val="24"/>
        </w:rPr>
        <w:t xml:space="preserve"> (2011).  </w:t>
      </w:r>
      <w:r w:rsidR="008F6780">
        <w:rPr>
          <w:rFonts w:ascii="Times New Roman" w:hAnsi="Times New Roman" w:cs="Times New Roman"/>
          <w:color w:val="000000" w:themeColor="text1"/>
          <w:sz w:val="24"/>
          <w:szCs w:val="24"/>
        </w:rPr>
        <w:t>S</w:t>
      </w:r>
      <w:r w:rsidR="008F6780" w:rsidRPr="00604D31">
        <w:rPr>
          <w:rFonts w:ascii="Times New Roman" w:hAnsi="Times New Roman" w:cs="Times New Roman"/>
          <w:color w:val="000000" w:themeColor="text1"/>
          <w:sz w:val="24"/>
          <w:szCs w:val="24"/>
        </w:rPr>
        <w:t xml:space="preserve">kin color was visually ranked on a scale of 1 = greenish or poor red, progressively to 5 = 100%, most </w:t>
      </w:r>
      <w:r w:rsidR="008F6780">
        <w:rPr>
          <w:rFonts w:ascii="Times New Roman" w:hAnsi="Times New Roman" w:cs="Times New Roman"/>
          <w:color w:val="000000" w:themeColor="text1"/>
          <w:sz w:val="24"/>
          <w:szCs w:val="24"/>
        </w:rPr>
        <w:t xml:space="preserve">uniform and deep </w:t>
      </w:r>
      <w:r w:rsidR="008F6780" w:rsidRPr="00604D31">
        <w:rPr>
          <w:rFonts w:ascii="Times New Roman" w:hAnsi="Times New Roman" w:cs="Times New Roman"/>
          <w:color w:val="000000" w:themeColor="text1"/>
          <w:sz w:val="24"/>
          <w:szCs w:val="24"/>
        </w:rPr>
        <w:t>red.</w:t>
      </w:r>
      <w:r w:rsidR="008F6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Time of harvest was judged by the relative development of </w:t>
      </w:r>
      <w:r w:rsidR="008F6780">
        <w:rPr>
          <w:rFonts w:ascii="Times New Roman" w:hAnsi="Times New Roman" w:cs="Times New Roman"/>
          <w:color w:val="000000" w:themeColor="text1"/>
          <w:sz w:val="24"/>
          <w:szCs w:val="24"/>
        </w:rPr>
        <w:t xml:space="preserve">red </w:t>
      </w:r>
      <w:r>
        <w:rPr>
          <w:rFonts w:ascii="Times New Roman" w:hAnsi="Times New Roman" w:cs="Times New Roman"/>
          <w:color w:val="000000" w:themeColor="text1"/>
          <w:sz w:val="24"/>
          <w:szCs w:val="24"/>
        </w:rPr>
        <w:t xml:space="preserve">color </w:t>
      </w:r>
      <w:r w:rsidR="008F6780">
        <w:rPr>
          <w:rFonts w:ascii="Times New Roman" w:hAnsi="Times New Roman" w:cs="Times New Roman"/>
          <w:color w:val="000000" w:themeColor="text1"/>
          <w:sz w:val="24"/>
          <w:szCs w:val="24"/>
        </w:rPr>
        <w:t xml:space="preserve">and when </w:t>
      </w:r>
      <w:r>
        <w:rPr>
          <w:rFonts w:ascii="Times New Roman" w:hAnsi="Times New Roman" w:cs="Times New Roman"/>
          <w:color w:val="000000" w:themeColor="text1"/>
          <w:sz w:val="24"/>
          <w:szCs w:val="24"/>
        </w:rPr>
        <w:t>s</w:t>
      </w:r>
      <w:r w:rsidRPr="00604D31">
        <w:rPr>
          <w:rFonts w:ascii="Times New Roman" w:hAnsi="Times New Roman" w:cs="Times New Roman"/>
          <w:color w:val="000000" w:themeColor="text1"/>
          <w:sz w:val="24"/>
          <w:szCs w:val="24"/>
        </w:rPr>
        <w:t>oluble solids concentration (</w:t>
      </w:r>
      <w:r>
        <w:rPr>
          <w:rFonts w:ascii="Times New Roman" w:hAnsi="Times New Roman" w:cs="Times New Roman"/>
          <w:color w:val="000000" w:themeColor="text1"/>
          <w:sz w:val="24"/>
          <w:szCs w:val="24"/>
        </w:rPr>
        <w:t>SSC) in different treatments</w:t>
      </w:r>
      <w:r w:rsidR="008F6780">
        <w:rPr>
          <w:rFonts w:ascii="Times New Roman" w:hAnsi="Times New Roman" w:cs="Times New Roman"/>
          <w:color w:val="000000" w:themeColor="text1"/>
          <w:sz w:val="24"/>
          <w:szCs w:val="24"/>
        </w:rPr>
        <w:t xml:space="preserve"> </w:t>
      </w:r>
      <w:r w:rsidR="003C1CF7">
        <w:rPr>
          <w:rFonts w:ascii="Times New Roman" w:hAnsi="Times New Roman" w:cs="Times New Roman"/>
          <w:color w:val="000000" w:themeColor="text1"/>
          <w:sz w:val="24"/>
          <w:szCs w:val="24"/>
        </w:rPr>
        <w:t xml:space="preserve">reached or slightly </w:t>
      </w:r>
      <w:r w:rsidR="008F6780">
        <w:rPr>
          <w:rFonts w:ascii="Times New Roman" w:hAnsi="Times New Roman" w:cs="Times New Roman"/>
          <w:color w:val="000000" w:themeColor="text1"/>
          <w:sz w:val="24"/>
          <w:szCs w:val="24"/>
        </w:rPr>
        <w:t xml:space="preserve">exceeded 18 </w:t>
      </w:r>
      <w:proofErr w:type="spellStart"/>
      <w:r w:rsidR="008F6780" w:rsidRPr="003C1CF7">
        <w:rPr>
          <w:rFonts w:ascii="Times New Roman" w:hAnsi="Times New Roman" w:cs="Times New Roman"/>
          <w:color w:val="000000" w:themeColor="text1"/>
          <w:sz w:val="24"/>
          <w:szCs w:val="24"/>
          <w:vertAlign w:val="superscript"/>
        </w:rPr>
        <w:t>o</w:t>
      </w:r>
      <w:r w:rsidR="008F6780">
        <w:rPr>
          <w:rFonts w:ascii="Times New Roman" w:hAnsi="Times New Roman" w:cs="Times New Roman"/>
          <w:color w:val="000000" w:themeColor="text1"/>
          <w:sz w:val="24"/>
          <w:szCs w:val="24"/>
        </w:rPr>
        <w:t>Brix</w:t>
      </w:r>
      <w:proofErr w:type="spellEnd"/>
      <w:r w:rsidR="008F67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If needed, </w:t>
      </w:r>
      <w:r w:rsidR="003C1CF7">
        <w:rPr>
          <w:rFonts w:ascii="Times New Roman" w:hAnsi="Times New Roman" w:cs="Times New Roman"/>
          <w:color w:val="000000" w:themeColor="text1"/>
          <w:sz w:val="24"/>
          <w:szCs w:val="24"/>
        </w:rPr>
        <w:t>a portion of grapes was</w:t>
      </w:r>
      <w:r>
        <w:rPr>
          <w:rFonts w:ascii="Times New Roman" w:hAnsi="Times New Roman" w:cs="Times New Roman"/>
          <w:color w:val="000000" w:themeColor="text1"/>
          <w:sz w:val="24"/>
          <w:szCs w:val="24"/>
        </w:rPr>
        <w:t xml:space="preserve"> harvested in a second harvest.</w:t>
      </w:r>
      <w:r w:rsidRPr="003B4003">
        <w:rPr>
          <w:rFonts w:ascii="Times New Roman" w:hAnsi="Times New Roman" w:cs="Times New Roman"/>
          <w:color w:val="000000" w:themeColor="text1"/>
          <w:sz w:val="24"/>
          <w:szCs w:val="24"/>
        </w:rPr>
        <w:t xml:space="preserve"> </w:t>
      </w:r>
      <w:r w:rsidR="00C82226">
        <w:rPr>
          <w:rFonts w:ascii="Times New Roman" w:hAnsi="Times New Roman" w:cs="Times New Roman"/>
          <w:color w:val="000000" w:themeColor="text1"/>
          <w:sz w:val="24"/>
          <w:szCs w:val="24"/>
        </w:rPr>
        <w:t xml:space="preserve"> Dates for the first and second (if applied) harvests were 9-17-2010 and 9-24-2010; 9-8-2011; 9-9-12 and 9-15-12</w:t>
      </w:r>
      <w:r w:rsidR="00BD6EB5">
        <w:rPr>
          <w:rFonts w:ascii="Times New Roman" w:hAnsi="Times New Roman" w:cs="Times New Roman"/>
          <w:color w:val="000000" w:themeColor="text1"/>
          <w:sz w:val="24"/>
          <w:szCs w:val="24"/>
        </w:rPr>
        <w:t>.</w:t>
      </w:r>
    </w:p>
    <w:p w14:paraId="2689B137" w14:textId="77777777" w:rsidR="00B16D75" w:rsidRDefault="00B16D75" w:rsidP="00A3083A">
      <w:pPr>
        <w:spacing w:line="360" w:lineRule="auto"/>
        <w:jc w:val="both"/>
        <w:rPr>
          <w:rFonts w:ascii="Times New Roman" w:hAnsi="Times New Roman" w:cs="Times New Roman"/>
          <w:color w:val="000000" w:themeColor="text1"/>
          <w:sz w:val="24"/>
          <w:szCs w:val="24"/>
        </w:rPr>
      </w:pPr>
    </w:p>
    <w:p w14:paraId="4A8CA91D" w14:textId="3AF75D54" w:rsidR="00F15C73" w:rsidRPr="00604D31" w:rsidRDefault="00DA49A1" w:rsidP="00A3083A">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Approximately the same number of berries from each cluster of on each vine was sampled to make a 50-composit sample.  </w:t>
      </w:r>
      <w:r w:rsidR="00C77E5B">
        <w:rPr>
          <w:rFonts w:ascii="Times New Roman" w:hAnsi="Times New Roman" w:cs="Times New Roman"/>
          <w:color w:val="000000" w:themeColor="text1"/>
          <w:sz w:val="24"/>
          <w:szCs w:val="24"/>
        </w:rPr>
        <w:t>Average b</w:t>
      </w:r>
      <w:r>
        <w:rPr>
          <w:rFonts w:ascii="Times New Roman" w:hAnsi="Times New Roman" w:cs="Times New Roman"/>
          <w:color w:val="000000" w:themeColor="text1"/>
          <w:sz w:val="24"/>
          <w:szCs w:val="24"/>
        </w:rPr>
        <w:t xml:space="preserve">erry </w:t>
      </w:r>
      <w:r w:rsidR="00C77E5B">
        <w:rPr>
          <w:rFonts w:ascii="Times New Roman" w:hAnsi="Times New Roman" w:cs="Times New Roman"/>
          <w:color w:val="000000" w:themeColor="text1"/>
          <w:sz w:val="24"/>
          <w:szCs w:val="24"/>
        </w:rPr>
        <w:t>diameter on these 50 berries was</w:t>
      </w:r>
      <w:r>
        <w:rPr>
          <w:rFonts w:ascii="Times New Roman" w:hAnsi="Times New Roman" w:cs="Times New Roman"/>
          <w:color w:val="000000" w:themeColor="text1"/>
          <w:sz w:val="24"/>
          <w:szCs w:val="24"/>
        </w:rPr>
        <w:t xml:space="preserve"> mea</w:t>
      </w:r>
      <w:r w:rsidR="00A66C6E">
        <w:rPr>
          <w:rFonts w:ascii="Times New Roman" w:hAnsi="Times New Roman" w:cs="Times New Roman"/>
          <w:color w:val="000000" w:themeColor="text1"/>
          <w:sz w:val="24"/>
          <w:szCs w:val="24"/>
        </w:rPr>
        <w:t>sured</w:t>
      </w:r>
      <w:r w:rsidR="003272D7">
        <w:rPr>
          <w:rFonts w:ascii="Times New Roman" w:hAnsi="Times New Roman" w:cs="Times New Roman"/>
          <w:color w:val="000000" w:themeColor="text1"/>
          <w:sz w:val="24"/>
          <w:szCs w:val="24"/>
        </w:rPr>
        <w:t>,</w:t>
      </w:r>
      <w:r w:rsidR="00A66C6E">
        <w:rPr>
          <w:rFonts w:ascii="Times New Roman" w:hAnsi="Times New Roman" w:cs="Times New Roman"/>
          <w:color w:val="000000" w:themeColor="text1"/>
          <w:sz w:val="24"/>
          <w:szCs w:val="24"/>
        </w:rPr>
        <w:t xml:space="preserve"> using a digital caliper (Steel Digital Caliper, Garrett Wade, Cincinnati, OH</w:t>
      </w:r>
      <w:r>
        <w:rPr>
          <w:rFonts w:ascii="Times New Roman" w:hAnsi="Times New Roman" w:cs="Times New Roman"/>
          <w:color w:val="000000" w:themeColor="text1"/>
          <w:sz w:val="24"/>
          <w:szCs w:val="24"/>
        </w:rPr>
        <w:t>).  These berries were weighed to calculate the ave</w:t>
      </w:r>
      <w:r w:rsidR="00666799">
        <w:rPr>
          <w:rFonts w:ascii="Times New Roman" w:hAnsi="Times New Roman" w:cs="Times New Roman"/>
          <w:color w:val="000000" w:themeColor="text1"/>
          <w:sz w:val="24"/>
          <w:szCs w:val="24"/>
        </w:rPr>
        <w:t>rage</w:t>
      </w:r>
      <w:r>
        <w:rPr>
          <w:rFonts w:ascii="Times New Roman" w:hAnsi="Times New Roman" w:cs="Times New Roman"/>
          <w:color w:val="000000" w:themeColor="text1"/>
          <w:sz w:val="24"/>
          <w:szCs w:val="24"/>
        </w:rPr>
        <w:t xml:space="preserve"> berry weight.  The composite berries were subsequently crushed with a fruit compressor (manufactured in our laboratory) </w:t>
      </w:r>
      <w:r w:rsidR="003C1CF7">
        <w:rPr>
          <w:rFonts w:ascii="Times New Roman" w:hAnsi="Times New Roman" w:cs="Times New Roman"/>
          <w:color w:val="000000" w:themeColor="text1"/>
          <w:sz w:val="24"/>
          <w:szCs w:val="24"/>
        </w:rPr>
        <w:t xml:space="preserve">and </w:t>
      </w:r>
      <w:r w:rsidR="008F74B5">
        <w:rPr>
          <w:rFonts w:ascii="Times New Roman" w:hAnsi="Times New Roman" w:cs="Times New Roman"/>
          <w:color w:val="000000" w:themeColor="text1"/>
          <w:sz w:val="24"/>
          <w:szCs w:val="24"/>
        </w:rPr>
        <w:t>SSC</w:t>
      </w:r>
      <w:r w:rsidR="00F15C73" w:rsidRPr="00604D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the extracted juice </w:t>
      </w:r>
      <w:r w:rsidR="00F15C73" w:rsidRPr="00604D31">
        <w:rPr>
          <w:rFonts w:ascii="Times New Roman" w:hAnsi="Times New Roman" w:cs="Times New Roman"/>
          <w:color w:val="000000" w:themeColor="text1"/>
          <w:sz w:val="24"/>
          <w:szCs w:val="24"/>
        </w:rPr>
        <w:t>was measured using a temperature-compensated refractomet</w:t>
      </w:r>
      <w:r w:rsidR="00404777" w:rsidRPr="00604D31">
        <w:rPr>
          <w:rFonts w:ascii="Times New Roman" w:hAnsi="Times New Roman" w:cs="Times New Roman"/>
          <w:color w:val="000000" w:themeColor="text1"/>
          <w:sz w:val="24"/>
          <w:szCs w:val="24"/>
        </w:rPr>
        <w:t>er (</w:t>
      </w:r>
      <w:proofErr w:type="spellStart"/>
      <w:r w:rsidR="00404777" w:rsidRPr="00604D31">
        <w:rPr>
          <w:rFonts w:ascii="Times New Roman" w:hAnsi="Times New Roman" w:cs="Times New Roman"/>
          <w:color w:val="000000" w:themeColor="text1"/>
          <w:sz w:val="24"/>
          <w:szCs w:val="24"/>
        </w:rPr>
        <w:t>Atago</w:t>
      </w:r>
      <w:proofErr w:type="spellEnd"/>
      <w:r w:rsidR="00404777" w:rsidRPr="00604D31">
        <w:rPr>
          <w:rFonts w:ascii="Times New Roman" w:hAnsi="Times New Roman" w:cs="Times New Roman"/>
          <w:color w:val="000000" w:themeColor="text1"/>
          <w:sz w:val="24"/>
          <w:szCs w:val="24"/>
        </w:rPr>
        <w:t xml:space="preserve"> N1, Tokyo, Japan).</w:t>
      </w:r>
    </w:p>
    <w:p w14:paraId="60DD5742" w14:textId="77777777" w:rsidR="00B16D75" w:rsidRDefault="00B16D75" w:rsidP="00371EC9">
      <w:pPr>
        <w:spacing w:line="360" w:lineRule="auto"/>
        <w:jc w:val="both"/>
        <w:rPr>
          <w:rFonts w:ascii="Times New Roman" w:hAnsi="Times New Roman" w:cs="Times New Roman"/>
          <w:b/>
          <w:bCs/>
          <w:color w:val="000000" w:themeColor="text1"/>
          <w:sz w:val="24"/>
          <w:szCs w:val="24"/>
        </w:rPr>
      </w:pPr>
    </w:p>
    <w:p w14:paraId="11408E63" w14:textId="57EDF03A" w:rsidR="00F15C73" w:rsidRPr="00604D31" w:rsidRDefault="00F15C73" w:rsidP="00371EC9">
      <w:pPr>
        <w:spacing w:line="360" w:lineRule="auto"/>
        <w:jc w:val="both"/>
        <w:rPr>
          <w:rFonts w:ascii="Times New Roman" w:hAnsi="Times New Roman" w:cs="Times New Roman"/>
          <w:color w:val="000000" w:themeColor="text1"/>
          <w:sz w:val="24"/>
          <w:szCs w:val="24"/>
        </w:rPr>
      </w:pPr>
      <w:r w:rsidRPr="00A3083A">
        <w:rPr>
          <w:rFonts w:ascii="Times New Roman" w:hAnsi="Times New Roman" w:cs="Times New Roman"/>
          <w:b/>
          <w:bCs/>
          <w:color w:val="000000" w:themeColor="text1"/>
          <w:sz w:val="24"/>
          <w:szCs w:val="24"/>
        </w:rPr>
        <w:t>Expe</w:t>
      </w:r>
      <w:r w:rsidR="00A70DAE" w:rsidRPr="00A3083A">
        <w:rPr>
          <w:rFonts w:ascii="Times New Roman" w:hAnsi="Times New Roman" w:cs="Times New Roman"/>
          <w:b/>
          <w:bCs/>
          <w:color w:val="000000" w:themeColor="text1"/>
          <w:sz w:val="24"/>
          <w:szCs w:val="24"/>
        </w:rPr>
        <w:t>rimental designs and statistics</w:t>
      </w:r>
      <w:r w:rsidR="00A3083A">
        <w:rPr>
          <w:rFonts w:ascii="Times New Roman" w:hAnsi="Times New Roman" w:cs="Times New Roman"/>
          <w:b/>
          <w:bCs/>
          <w:color w:val="000000" w:themeColor="text1"/>
          <w:sz w:val="24"/>
          <w:szCs w:val="24"/>
        </w:rPr>
        <w:t>:</w:t>
      </w:r>
      <w:r w:rsidR="00646B85">
        <w:rPr>
          <w:rFonts w:ascii="Times New Roman" w:hAnsi="Times New Roman" w:cs="Times New Roman"/>
          <w:bCs/>
          <w:i/>
          <w:color w:val="000000" w:themeColor="text1"/>
          <w:sz w:val="24"/>
          <w:szCs w:val="24"/>
        </w:rPr>
        <w:t xml:space="preserve"> </w:t>
      </w:r>
      <w:r w:rsidR="00646B85" w:rsidRPr="00646B85">
        <w:rPr>
          <w:rFonts w:ascii="Times New Roman" w:hAnsi="Times New Roman" w:cs="Times New Roman"/>
          <w:bCs/>
          <w:color w:val="000000" w:themeColor="text1"/>
          <w:sz w:val="24"/>
          <w:szCs w:val="24"/>
        </w:rPr>
        <w:t>Th</w:t>
      </w:r>
      <w:r w:rsidRPr="00646B85">
        <w:rPr>
          <w:rFonts w:ascii="Times New Roman" w:hAnsi="Times New Roman" w:cs="Times New Roman"/>
          <w:color w:val="000000" w:themeColor="text1"/>
          <w:sz w:val="24"/>
          <w:szCs w:val="24"/>
        </w:rPr>
        <w:t>e experiment</w:t>
      </w:r>
      <w:r w:rsidRPr="00604D31">
        <w:rPr>
          <w:rFonts w:ascii="Times New Roman" w:hAnsi="Times New Roman" w:cs="Times New Roman"/>
          <w:color w:val="000000" w:themeColor="text1"/>
          <w:sz w:val="24"/>
          <w:szCs w:val="24"/>
        </w:rPr>
        <w:t xml:space="preserve"> was arranged based on a complet</w:t>
      </w:r>
      <w:r w:rsidR="00975D71" w:rsidRPr="00604D31">
        <w:rPr>
          <w:rFonts w:ascii="Times New Roman" w:hAnsi="Times New Roman" w:cs="Times New Roman"/>
          <w:color w:val="000000" w:themeColor="text1"/>
          <w:sz w:val="24"/>
          <w:szCs w:val="24"/>
        </w:rPr>
        <w:t>ely randomized design</w:t>
      </w:r>
      <w:r w:rsidR="00F33B5B" w:rsidRPr="00604D31">
        <w:rPr>
          <w:rFonts w:ascii="Times New Roman" w:hAnsi="Times New Roman" w:cs="Times New Roman"/>
          <w:color w:val="000000" w:themeColor="text1"/>
          <w:sz w:val="24"/>
          <w:szCs w:val="24"/>
        </w:rPr>
        <w:t xml:space="preserve"> in each of the three years</w:t>
      </w:r>
      <w:r w:rsidRPr="00604D31">
        <w:rPr>
          <w:rFonts w:ascii="Times New Roman" w:hAnsi="Times New Roman" w:cs="Times New Roman"/>
          <w:color w:val="000000" w:themeColor="text1"/>
          <w:sz w:val="24"/>
          <w:szCs w:val="24"/>
        </w:rPr>
        <w:t xml:space="preserve">. There were </w:t>
      </w:r>
      <w:r w:rsidR="00404777" w:rsidRPr="00604D31">
        <w:rPr>
          <w:rFonts w:ascii="Times New Roman" w:hAnsi="Times New Roman" w:cs="Times New Roman"/>
          <w:color w:val="000000" w:themeColor="text1"/>
          <w:sz w:val="24"/>
          <w:szCs w:val="24"/>
        </w:rPr>
        <w:t>six</w:t>
      </w:r>
      <w:r w:rsidRPr="00604D31">
        <w:rPr>
          <w:rFonts w:ascii="Times New Roman" w:hAnsi="Times New Roman" w:cs="Times New Roman"/>
          <w:color w:val="000000" w:themeColor="text1"/>
          <w:sz w:val="24"/>
          <w:szCs w:val="24"/>
        </w:rPr>
        <w:t xml:space="preserve"> blocks, each with </w:t>
      </w:r>
      <w:r w:rsidR="00404777" w:rsidRPr="00604D31">
        <w:rPr>
          <w:rFonts w:ascii="Times New Roman" w:hAnsi="Times New Roman" w:cs="Times New Roman"/>
          <w:color w:val="000000" w:themeColor="text1"/>
          <w:sz w:val="24"/>
          <w:szCs w:val="24"/>
        </w:rPr>
        <w:t xml:space="preserve">a </w:t>
      </w:r>
      <w:r w:rsidR="003C1CF7">
        <w:rPr>
          <w:rFonts w:ascii="Times New Roman" w:hAnsi="Times New Roman" w:cs="Times New Roman"/>
          <w:color w:val="000000" w:themeColor="text1"/>
          <w:sz w:val="24"/>
          <w:szCs w:val="24"/>
        </w:rPr>
        <w:t xml:space="preserve">single </w:t>
      </w:r>
      <w:r w:rsidRPr="00604D31">
        <w:rPr>
          <w:rFonts w:ascii="Times New Roman" w:hAnsi="Times New Roman" w:cs="Times New Roman"/>
          <w:color w:val="000000" w:themeColor="text1"/>
          <w:sz w:val="24"/>
          <w:szCs w:val="24"/>
        </w:rPr>
        <w:t>vine</w:t>
      </w:r>
      <w:r w:rsidR="00404777" w:rsidRPr="00604D31">
        <w:rPr>
          <w:rFonts w:ascii="Times New Roman" w:hAnsi="Times New Roman" w:cs="Times New Roman"/>
          <w:color w:val="000000" w:themeColor="text1"/>
          <w:sz w:val="24"/>
          <w:szCs w:val="24"/>
        </w:rPr>
        <w:t xml:space="preserve">. </w:t>
      </w:r>
      <w:r w:rsidR="00CA4BF6" w:rsidRPr="00604D31">
        <w:rPr>
          <w:rFonts w:ascii="Times New Roman" w:hAnsi="Times New Roman" w:cs="Times New Roman"/>
          <w:color w:val="000000" w:themeColor="text1"/>
          <w:sz w:val="24"/>
          <w:szCs w:val="24"/>
        </w:rPr>
        <w:t xml:space="preserve">The </w:t>
      </w:r>
      <w:r w:rsidRPr="00604D31">
        <w:rPr>
          <w:rFonts w:ascii="Times New Roman" w:hAnsi="Times New Roman" w:cs="Times New Roman"/>
          <w:color w:val="000000" w:themeColor="text1"/>
          <w:sz w:val="24"/>
          <w:szCs w:val="24"/>
        </w:rPr>
        <w:t xml:space="preserve">assumption of normal data distribution was checked by performing </w:t>
      </w:r>
      <w:proofErr w:type="spellStart"/>
      <w:r w:rsidR="0087393F" w:rsidRPr="00604D31">
        <w:rPr>
          <w:rFonts w:ascii="Times New Roman" w:hAnsi="Times New Roman" w:cs="Times New Roman"/>
          <w:color w:val="000000" w:themeColor="text1"/>
          <w:sz w:val="24"/>
          <w:szCs w:val="24"/>
        </w:rPr>
        <w:t>univariant</w:t>
      </w:r>
      <w:proofErr w:type="spellEnd"/>
      <w:r w:rsidRPr="00604D31">
        <w:rPr>
          <w:rFonts w:ascii="Times New Roman" w:hAnsi="Times New Roman" w:cs="Times New Roman"/>
          <w:color w:val="000000" w:themeColor="text1"/>
          <w:sz w:val="24"/>
          <w:szCs w:val="24"/>
        </w:rPr>
        <w:t xml:space="preserve"> analyses for all vine</w:t>
      </w:r>
      <w:r w:rsidR="00404777" w:rsidRPr="00604D31">
        <w:rPr>
          <w:rFonts w:ascii="Times New Roman" w:hAnsi="Times New Roman" w:cs="Times New Roman"/>
          <w:color w:val="000000" w:themeColor="text1"/>
          <w:sz w:val="24"/>
          <w:szCs w:val="24"/>
        </w:rPr>
        <w:t>s.</w:t>
      </w:r>
    </w:p>
    <w:p w14:paraId="1BEC685D" w14:textId="77777777" w:rsidR="00B16D75" w:rsidRDefault="00B16D75" w:rsidP="00A3083A">
      <w:pPr>
        <w:spacing w:line="360" w:lineRule="auto"/>
        <w:jc w:val="both"/>
        <w:rPr>
          <w:rFonts w:ascii="Times New Roman" w:hAnsi="Times New Roman" w:cs="Times New Roman"/>
          <w:color w:val="000000" w:themeColor="text1"/>
          <w:sz w:val="24"/>
          <w:szCs w:val="24"/>
        </w:rPr>
      </w:pPr>
    </w:p>
    <w:p w14:paraId="4FE4F0AB" w14:textId="71077391" w:rsidR="003A0E3F" w:rsidRPr="00604D31" w:rsidRDefault="00F15C73" w:rsidP="00A3083A">
      <w:pPr>
        <w:spacing w:line="360" w:lineRule="auto"/>
        <w:jc w:val="both"/>
        <w:rPr>
          <w:rFonts w:ascii="Times New Roman" w:hAnsi="Times New Roman" w:cs="Times New Roman"/>
          <w:color w:val="000000" w:themeColor="text1"/>
          <w:sz w:val="24"/>
          <w:szCs w:val="24"/>
        </w:rPr>
      </w:pPr>
      <w:r w:rsidRPr="00604D31">
        <w:rPr>
          <w:rFonts w:ascii="Times New Roman" w:hAnsi="Times New Roman" w:cs="Times New Roman"/>
          <w:color w:val="000000" w:themeColor="text1"/>
          <w:sz w:val="24"/>
          <w:szCs w:val="24"/>
        </w:rPr>
        <w:t>Analyses of variance were conducted using SAS (2007), with PROC GLM and means separated using Fisher’s Protected Least Significant Difference (LSD) at P ≤ 0.05.</w:t>
      </w:r>
    </w:p>
    <w:p w14:paraId="45E97C09" w14:textId="77777777" w:rsidR="00167171" w:rsidRPr="00604D31" w:rsidRDefault="00167171" w:rsidP="00371EC9">
      <w:pPr>
        <w:spacing w:line="360" w:lineRule="auto"/>
        <w:jc w:val="both"/>
        <w:rPr>
          <w:rFonts w:ascii="Times New Roman" w:hAnsi="Times New Roman" w:cs="Times New Roman"/>
          <w:color w:val="000000" w:themeColor="text1"/>
          <w:sz w:val="24"/>
          <w:szCs w:val="24"/>
        </w:rPr>
      </w:pPr>
    </w:p>
    <w:p w14:paraId="603A2D55" w14:textId="5734A706" w:rsidR="00B16D75" w:rsidRPr="00B16D75" w:rsidRDefault="003A0E3F" w:rsidP="00B16D75">
      <w:pPr>
        <w:spacing w:after="0" w:line="360" w:lineRule="auto"/>
        <w:rPr>
          <w:rFonts w:ascii="Times New Roman" w:hAnsi="Times New Roman" w:cs="Times New Roman"/>
          <w:b/>
          <w:color w:val="000000" w:themeColor="text1"/>
          <w:sz w:val="32"/>
          <w:szCs w:val="24"/>
        </w:rPr>
      </w:pPr>
      <w:r w:rsidRPr="001372FE">
        <w:rPr>
          <w:rFonts w:ascii="Times New Roman" w:hAnsi="Times New Roman" w:cs="Times New Roman"/>
          <w:b/>
          <w:color w:val="000000" w:themeColor="text1"/>
          <w:sz w:val="32"/>
          <w:szCs w:val="24"/>
        </w:rPr>
        <w:t>R</w:t>
      </w:r>
      <w:r w:rsidR="00683AB6">
        <w:rPr>
          <w:rFonts w:ascii="Times New Roman" w:hAnsi="Times New Roman" w:cs="Times New Roman"/>
          <w:b/>
          <w:color w:val="000000" w:themeColor="text1"/>
          <w:sz w:val="32"/>
          <w:szCs w:val="24"/>
        </w:rPr>
        <w:t>esults and d</w:t>
      </w:r>
      <w:r w:rsidR="00C5451F" w:rsidRPr="001372FE">
        <w:rPr>
          <w:rFonts w:ascii="Times New Roman" w:hAnsi="Times New Roman" w:cs="Times New Roman"/>
          <w:b/>
          <w:color w:val="000000" w:themeColor="text1"/>
          <w:sz w:val="32"/>
          <w:szCs w:val="24"/>
        </w:rPr>
        <w:t>iscussion</w:t>
      </w:r>
    </w:p>
    <w:p w14:paraId="14704676" w14:textId="5806E685" w:rsidR="00F5753E" w:rsidRDefault="00F5753E" w:rsidP="00A3083A">
      <w:pPr>
        <w:spacing w:after="0" w:line="360" w:lineRule="auto"/>
        <w:jc w:val="both"/>
        <w:rPr>
          <w:rFonts w:ascii="Times New Roman" w:hAnsi="Times New Roman" w:cs="Times New Roman"/>
          <w:color w:val="000000" w:themeColor="text1"/>
          <w:sz w:val="24"/>
          <w:szCs w:val="24"/>
        </w:rPr>
      </w:pPr>
      <w:r w:rsidRPr="00A3083A">
        <w:rPr>
          <w:rFonts w:ascii="Times New Roman" w:hAnsi="Times New Roman" w:cs="Times New Roman"/>
          <w:b/>
          <w:color w:val="000000" w:themeColor="text1"/>
          <w:sz w:val="24"/>
          <w:szCs w:val="24"/>
        </w:rPr>
        <w:t>Year-treatment Interactions</w:t>
      </w:r>
      <w:r w:rsidR="00A3083A">
        <w:rPr>
          <w:rFonts w:ascii="Times New Roman" w:hAnsi="Times New Roman" w:cs="Times New Roman"/>
          <w:b/>
          <w:color w:val="000000" w:themeColor="text1"/>
          <w:sz w:val="24"/>
          <w:szCs w:val="24"/>
        </w:rPr>
        <w:t>:</w:t>
      </w:r>
      <w:r w:rsidRPr="00371EC9">
        <w:rPr>
          <w:rFonts w:ascii="Times New Roman" w:hAnsi="Times New Roman" w:cs="Times New Roman"/>
          <w:color w:val="000000" w:themeColor="text1"/>
          <w:sz w:val="24"/>
          <w:szCs w:val="24"/>
        </w:rPr>
        <w:t xml:space="preserve"> There was no year-treatment interaction for any of the yield or quality attributes measured in this study.  Therefore, in addition to the effect of each treatment per year, influences of treatments on the po</w:t>
      </w:r>
      <w:r w:rsidR="00C77E5B">
        <w:rPr>
          <w:rFonts w:ascii="Times New Roman" w:hAnsi="Times New Roman" w:cs="Times New Roman"/>
          <w:color w:val="000000" w:themeColor="text1"/>
          <w:sz w:val="24"/>
          <w:szCs w:val="24"/>
        </w:rPr>
        <w:t>o</w:t>
      </w:r>
      <w:r w:rsidRPr="00371EC9">
        <w:rPr>
          <w:rFonts w:ascii="Times New Roman" w:hAnsi="Times New Roman" w:cs="Times New Roman"/>
          <w:color w:val="000000" w:themeColor="text1"/>
          <w:sz w:val="24"/>
          <w:szCs w:val="24"/>
        </w:rPr>
        <w:t>led values over all years are also reported in Tables 1-5.</w:t>
      </w:r>
    </w:p>
    <w:p w14:paraId="5E15CB5D" w14:textId="77777777" w:rsidR="00B16D75" w:rsidRDefault="00B16D75" w:rsidP="00A3083A">
      <w:pPr>
        <w:spacing w:after="0" w:line="360" w:lineRule="auto"/>
        <w:jc w:val="both"/>
        <w:rPr>
          <w:rFonts w:ascii="Times New Roman" w:hAnsi="Times New Roman" w:cs="Times New Roman"/>
          <w:b/>
          <w:color w:val="000000" w:themeColor="text1"/>
          <w:sz w:val="24"/>
          <w:szCs w:val="24"/>
        </w:rPr>
      </w:pPr>
    </w:p>
    <w:p w14:paraId="324BD537" w14:textId="2191D5EA" w:rsidR="00F5753E" w:rsidRPr="00371EC9" w:rsidRDefault="00F5753E" w:rsidP="00A3083A">
      <w:pPr>
        <w:spacing w:after="0" w:line="360" w:lineRule="auto"/>
        <w:jc w:val="both"/>
        <w:rPr>
          <w:rFonts w:ascii="Times New Roman" w:hAnsi="Times New Roman" w:cs="Times New Roman"/>
          <w:i/>
          <w:color w:val="000000" w:themeColor="text1"/>
          <w:sz w:val="24"/>
          <w:szCs w:val="24"/>
        </w:rPr>
      </w:pPr>
      <w:r w:rsidRPr="00A3083A">
        <w:rPr>
          <w:rFonts w:ascii="Times New Roman" w:hAnsi="Times New Roman" w:cs="Times New Roman"/>
          <w:b/>
          <w:color w:val="000000" w:themeColor="text1"/>
          <w:sz w:val="24"/>
          <w:szCs w:val="24"/>
        </w:rPr>
        <w:t>Effects on cluster weight and length</w:t>
      </w:r>
      <w:r w:rsidR="00A3083A">
        <w:rPr>
          <w:rFonts w:ascii="Times New Roman" w:hAnsi="Times New Roman" w:cs="Times New Roman"/>
          <w:b/>
          <w:color w:val="000000" w:themeColor="text1"/>
          <w:sz w:val="24"/>
          <w:szCs w:val="24"/>
        </w:rPr>
        <w:t>:</w:t>
      </w:r>
      <w:r w:rsidRPr="00371EC9">
        <w:rPr>
          <w:rFonts w:ascii="Times New Roman" w:hAnsi="Times New Roman" w:cs="Times New Roman"/>
          <w:i/>
          <w:color w:val="000000" w:themeColor="text1"/>
          <w:sz w:val="24"/>
          <w:szCs w:val="24"/>
        </w:rPr>
        <w:t xml:space="preserve"> </w:t>
      </w:r>
      <w:r w:rsidRPr="00371EC9">
        <w:rPr>
          <w:rFonts w:ascii="Times New Roman" w:hAnsi="Times New Roman" w:cs="Times New Roman"/>
          <w:color w:val="000000" w:themeColor="text1"/>
          <w:sz w:val="24"/>
          <w:szCs w:val="24"/>
        </w:rPr>
        <w:t>Our</w:t>
      </w:r>
      <w:r w:rsidR="00696E1F">
        <w:rPr>
          <w:rFonts w:ascii="Times New Roman" w:hAnsi="Times New Roman" w:cs="Times New Roman"/>
          <w:color w:val="000000" w:themeColor="text1"/>
          <w:sz w:val="24"/>
          <w:szCs w:val="24"/>
        </w:rPr>
        <w:t xml:space="preserve"> goal </w:t>
      </w:r>
      <w:r w:rsidR="00CA63DA">
        <w:rPr>
          <w:rFonts w:ascii="Times New Roman" w:hAnsi="Times New Roman" w:cs="Times New Roman"/>
          <w:color w:val="000000" w:themeColor="text1"/>
          <w:sz w:val="24"/>
          <w:szCs w:val="24"/>
        </w:rPr>
        <w:t xml:space="preserve">in this study </w:t>
      </w:r>
      <w:r w:rsidR="00696E1F">
        <w:rPr>
          <w:rFonts w:ascii="Times New Roman" w:hAnsi="Times New Roman" w:cs="Times New Roman"/>
          <w:color w:val="000000" w:themeColor="text1"/>
          <w:sz w:val="24"/>
          <w:szCs w:val="24"/>
        </w:rPr>
        <w:t xml:space="preserve">was to create four treatments, each with 20, 28, </w:t>
      </w:r>
      <w:r w:rsidRPr="00371EC9">
        <w:rPr>
          <w:rFonts w:ascii="Times New Roman" w:hAnsi="Times New Roman" w:cs="Times New Roman"/>
          <w:color w:val="000000" w:themeColor="text1"/>
          <w:sz w:val="24"/>
          <w:szCs w:val="24"/>
        </w:rPr>
        <w:t>36</w:t>
      </w:r>
      <w:r w:rsidR="00CA63DA">
        <w:rPr>
          <w:rFonts w:ascii="Times New Roman" w:hAnsi="Times New Roman" w:cs="Times New Roman"/>
          <w:color w:val="000000" w:themeColor="text1"/>
          <w:sz w:val="24"/>
          <w:szCs w:val="24"/>
        </w:rPr>
        <w:t>, or unknown (</w:t>
      </w:r>
      <w:r w:rsidR="00635B45">
        <w:rPr>
          <w:rFonts w:ascii="Times New Roman" w:hAnsi="Times New Roman" w:cs="Times New Roman"/>
          <w:color w:val="000000" w:themeColor="text1"/>
          <w:sz w:val="24"/>
          <w:szCs w:val="24"/>
        </w:rPr>
        <w:t>non-thinned</w:t>
      </w:r>
      <w:r w:rsidR="00CA63DA">
        <w:rPr>
          <w:rFonts w:ascii="Times New Roman" w:hAnsi="Times New Roman" w:cs="Times New Roman"/>
          <w:color w:val="000000" w:themeColor="text1"/>
          <w:sz w:val="24"/>
          <w:szCs w:val="24"/>
        </w:rPr>
        <w:t xml:space="preserve">) </w:t>
      </w:r>
      <w:r w:rsidRPr="00371EC9">
        <w:rPr>
          <w:rFonts w:ascii="Times New Roman" w:hAnsi="Times New Roman" w:cs="Times New Roman"/>
          <w:color w:val="000000" w:themeColor="text1"/>
          <w:sz w:val="24"/>
          <w:szCs w:val="24"/>
        </w:rPr>
        <w:t>clusters per vine per year</w:t>
      </w:r>
      <w:r w:rsidR="00CA63DA">
        <w:rPr>
          <w:rFonts w:ascii="Times New Roman" w:hAnsi="Times New Roman" w:cs="Times New Roman"/>
          <w:color w:val="000000" w:themeColor="text1"/>
          <w:sz w:val="24"/>
          <w:szCs w:val="24"/>
        </w:rPr>
        <w:t>.</w:t>
      </w:r>
      <w:r w:rsidRPr="00371EC9">
        <w:rPr>
          <w:rFonts w:ascii="Times New Roman" w:hAnsi="Times New Roman" w:cs="Times New Roman"/>
          <w:color w:val="000000" w:themeColor="text1"/>
          <w:sz w:val="24"/>
          <w:szCs w:val="24"/>
        </w:rPr>
        <w:t xml:space="preserve"> Table </w:t>
      </w:r>
      <w:r w:rsidR="00696E1F">
        <w:rPr>
          <w:rFonts w:ascii="Times New Roman" w:hAnsi="Times New Roman" w:cs="Times New Roman"/>
          <w:color w:val="000000" w:themeColor="text1"/>
          <w:sz w:val="24"/>
          <w:szCs w:val="24"/>
        </w:rPr>
        <w:t>1</w:t>
      </w:r>
      <w:r w:rsidR="00CA63DA">
        <w:rPr>
          <w:rFonts w:ascii="Times New Roman" w:hAnsi="Times New Roman" w:cs="Times New Roman"/>
          <w:color w:val="000000" w:themeColor="text1"/>
          <w:sz w:val="24"/>
          <w:szCs w:val="24"/>
        </w:rPr>
        <w:t xml:space="preserve"> shows that</w:t>
      </w:r>
      <w:r w:rsidRPr="00371EC9">
        <w:rPr>
          <w:rFonts w:ascii="Times New Roman" w:hAnsi="Times New Roman" w:cs="Times New Roman"/>
          <w:color w:val="000000" w:themeColor="text1"/>
          <w:sz w:val="24"/>
          <w:szCs w:val="24"/>
        </w:rPr>
        <w:t xml:space="preserve"> with the small except</w:t>
      </w:r>
      <w:r w:rsidR="00CA63DA">
        <w:rPr>
          <w:rFonts w:ascii="Times New Roman" w:hAnsi="Times New Roman" w:cs="Times New Roman"/>
          <w:color w:val="000000" w:themeColor="text1"/>
          <w:sz w:val="24"/>
          <w:szCs w:val="24"/>
        </w:rPr>
        <w:t>ion to the 36 clusters per vine</w:t>
      </w:r>
      <w:r w:rsidRPr="00371EC9">
        <w:rPr>
          <w:rFonts w:ascii="Times New Roman" w:hAnsi="Times New Roman" w:cs="Times New Roman"/>
          <w:color w:val="000000" w:themeColor="text1"/>
          <w:sz w:val="24"/>
          <w:szCs w:val="24"/>
        </w:rPr>
        <w:t xml:space="preserve">, we were quite successful in achieving the targeted numbers.  On </w:t>
      </w:r>
      <w:r w:rsidR="00696E1F" w:rsidRPr="00371EC9">
        <w:rPr>
          <w:rFonts w:ascii="Times New Roman" w:hAnsi="Times New Roman" w:cs="Times New Roman"/>
          <w:color w:val="000000" w:themeColor="text1"/>
          <w:sz w:val="24"/>
          <w:szCs w:val="24"/>
        </w:rPr>
        <w:t>average</w:t>
      </w:r>
      <w:r w:rsidRPr="00371EC9">
        <w:rPr>
          <w:rFonts w:ascii="Times New Roman" w:hAnsi="Times New Roman" w:cs="Times New Roman"/>
          <w:color w:val="000000" w:themeColor="text1"/>
          <w:sz w:val="24"/>
          <w:szCs w:val="24"/>
        </w:rPr>
        <w:t xml:space="preserve">, we could create only 34 clusters per vine rather than the </w:t>
      </w:r>
      <w:r w:rsidRPr="00371EC9">
        <w:rPr>
          <w:rFonts w:ascii="Times New Roman" w:hAnsi="Times New Roman" w:cs="Times New Roman"/>
          <w:color w:val="000000" w:themeColor="text1"/>
          <w:sz w:val="24"/>
          <w:szCs w:val="24"/>
        </w:rPr>
        <w:lastRenderedPageBreak/>
        <w:t xml:space="preserve">targeted number of 36 cluster (Table 1).  </w:t>
      </w:r>
      <w:r w:rsidR="00635B45">
        <w:rPr>
          <w:rFonts w:ascii="Times New Roman" w:hAnsi="Times New Roman" w:cs="Times New Roman"/>
          <w:color w:val="000000" w:themeColor="text1"/>
          <w:sz w:val="24"/>
          <w:szCs w:val="24"/>
        </w:rPr>
        <w:t>Non-thinned</w:t>
      </w:r>
      <w:r w:rsidRPr="00371EC9">
        <w:rPr>
          <w:rFonts w:ascii="Times New Roman" w:hAnsi="Times New Roman" w:cs="Times New Roman"/>
          <w:color w:val="000000" w:themeColor="text1"/>
          <w:sz w:val="24"/>
          <w:szCs w:val="24"/>
        </w:rPr>
        <w:t xml:space="preserve"> control vines had 71 clusters in 2010 but had 39 and 40 during 2011 and 201</w:t>
      </w:r>
      <w:r w:rsidR="00814F8F">
        <w:rPr>
          <w:rFonts w:ascii="Times New Roman" w:hAnsi="Times New Roman" w:cs="Times New Roman"/>
          <w:color w:val="000000" w:themeColor="text1"/>
          <w:sz w:val="24"/>
          <w:szCs w:val="24"/>
        </w:rPr>
        <w:t>2</w:t>
      </w:r>
      <w:r w:rsidRPr="00371EC9">
        <w:rPr>
          <w:rFonts w:ascii="Times New Roman" w:hAnsi="Times New Roman" w:cs="Times New Roman"/>
          <w:color w:val="000000" w:themeColor="text1"/>
          <w:sz w:val="24"/>
          <w:szCs w:val="24"/>
        </w:rPr>
        <w:t xml:space="preserve">, respectively.  </w:t>
      </w:r>
      <w:r w:rsidR="00635B45">
        <w:rPr>
          <w:rFonts w:ascii="Times New Roman" w:hAnsi="Times New Roman" w:cs="Times New Roman"/>
          <w:color w:val="000000" w:themeColor="text1"/>
          <w:sz w:val="24"/>
          <w:szCs w:val="24"/>
        </w:rPr>
        <w:t>Non-thinned</w:t>
      </w:r>
      <w:r w:rsidR="00875E46" w:rsidRPr="00371EC9">
        <w:rPr>
          <w:rFonts w:ascii="Times New Roman" w:hAnsi="Times New Roman" w:cs="Times New Roman"/>
          <w:color w:val="000000" w:themeColor="text1"/>
          <w:sz w:val="24"/>
          <w:szCs w:val="24"/>
        </w:rPr>
        <w:t xml:space="preserve"> control vines had a greater number of clusters in 2010 than in 2011 and 2012 perhaps due to freezing temperatures in 2011 and 2012.</w:t>
      </w:r>
    </w:p>
    <w:p w14:paraId="2BFAC118" w14:textId="77777777" w:rsidR="00B16D75" w:rsidRDefault="00B16D75" w:rsidP="00A3083A">
      <w:pPr>
        <w:spacing w:after="0" w:line="360" w:lineRule="auto"/>
        <w:jc w:val="both"/>
        <w:rPr>
          <w:rFonts w:ascii="Times New Roman" w:hAnsi="Times New Roman" w:cs="Times New Roman"/>
          <w:color w:val="000000" w:themeColor="text1"/>
          <w:sz w:val="24"/>
          <w:szCs w:val="24"/>
        </w:rPr>
      </w:pPr>
    </w:p>
    <w:p w14:paraId="476BCA46" w14:textId="22A5A816" w:rsidR="00EC7855" w:rsidRDefault="00F5753E" w:rsidP="00A3083A">
      <w:pPr>
        <w:spacing w:after="0" w:line="360" w:lineRule="auto"/>
        <w:jc w:val="both"/>
        <w:rPr>
          <w:rFonts w:ascii="Times New Roman" w:hAnsi="Times New Roman" w:cs="Times New Roman"/>
          <w:color w:val="000000" w:themeColor="text1"/>
          <w:sz w:val="24"/>
          <w:szCs w:val="24"/>
        </w:rPr>
      </w:pPr>
      <w:r w:rsidRPr="00371EC9">
        <w:rPr>
          <w:rFonts w:ascii="Times New Roman" w:hAnsi="Times New Roman" w:cs="Times New Roman"/>
          <w:color w:val="000000" w:themeColor="text1"/>
          <w:sz w:val="24"/>
          <w:szCs w:val="24"/>
        </w:rPr>
        <w:t>Cluster</w:t>
      </w:r>
      <w:r w:rsidR="00666799">
        <w:rPr>
          <w:rFonts w:ascii="Times New Roman" w:hAnsi="Times New Roman" w:cs="Times New Roman"/>
          <w:color w:val="000000" w:themeColor="text1"/>
          <w:sz w:val="24"/>
          <w:szCs w:val="24"/>
        </w:rPr>
        <w:t>s</w:t>
      </w:r>
      <w:r w:rsidRPr="00371EC9">
        <w:rPr>
          <w:rFonts w:ascii="Times New Roman" w:hAnsi="Times New Roman" w:cs="Times New Roman"/>
          <w:color w:val="000000" w:themeColor="text1"/>
          <w:sz w:val="24"/>
          <w:szCs w:val="24"/>
        </w:rPr>
        <w:t xml:space="preserve"> in </w:t>
      </w:r>
      <w:r w:rsidR="00635B45">
        <w:rPr>
          <w:rFonts w:ascii="Times New Roman" w:hAnsi="Times New Roman" w:cs="Times New Roman"/>
          <w:color w:val="000000" w:themeColor="text1"/>
          <w:sz w:val="24"/>
          <w:szCs w:val="24"/>
        </w:rPr>
        <w:t>non-thinned</w:t>
      </w:r>
      <w:r w:rsidRPr="00371EC9">
        <w:rPr>
          <w:rFonts w:ascii="Times New Roman" w:hAnsi="Times New Roman" w:cs="Times New Roman"/>
          <w:color w:val="000000" w:themeColor="text1"/>
          <w:sz w:val="24"/>
          <w:szCs w:val="24"/>
        </w:rPr>
        <w:t xml:space="preserve"> control </w:t>
      </w:r>
      <w:r w:rsidR="00264828" w:rsidRPr="00371EC9">
        <w:rPr>
          <w:rFonts w:ascii="Times New Roman" w:hAnsi="Times New Roman" w:cs="Times New Roman"/>
          <w:color w:val="000000" w:themeColor="text1"/>
          <w:sz w:val="24"/>
          <w:szCs w:val="24"/>
        </w:rPr>
        <w:t xml:space="preserve">vines </w:t>
      </w:r>
      <w:r w:rsidRPr="00371EC9">
        <w:rPr>
          <w:rFonts w:ascii="Times New Roman" w:hAnsi="Times New Roman" w:cs="Times New Roman"/>
          <w:color w:val="000000" w:themeColor="text1"/>
          <w:sz w:val="24"/>
          <w:szCs w:val="24"/>
        </w:rPr>
        <w:t xml:space="preserve">were longer </w:t>
      </w:r>
      <w:r w:rsidR="00DF1944" w:rsidRPr="00371EC9">
        <w:rPr>
          <w:rFonts w:ascii="Times New Roman" w:hAnsi="Times New Roman" w:cs="Times New Roman"/>
          <w:color w:val="000000" w:themeColor="text1"/>
          <w:sz w:val="24"/>
          <w:szCs w:val="24"/>
        </w:rPr>
        <w:t xml:space="preserve">but lighter than </w:t>
      </w:r>
      <w:r w:rsidR="00814F8F">
        <w:rPr>
          <w:rFonts w:ascii="Times New Roman" w:hAnsi="Times New Roman" w:cs="Times New Roman"/>
          <w:color w:val="000000" w:themeColor="text1"/>
          <w:sz w:val="24"/>
          <w:szCs w:val="24"/>
        </w:rPr>
        <w:t xml:space="preserve">those in </w:t>
      </w:r>
      <w:r w:rsidR="009D0137">
        <w:rPr>
          <w:rFonts w:ascii="Times New Roman" w:hAnsi="Times New Roman" w:cs="Times New Roman"/>
          <w:color w:val="000000" w:themeColor="text1"/>
          <w:sz w:val="24"/>
          <w:szCs w:val="24"/>
        </w:rPr>
        <w:t xml:space="preserve">the </w:t>
      </w:r>
      <w:r w:rsidR="00DF1944" w:rsidRPr="00371EC9">
        <w:rPr>
          <w:rFonts w:ascii="Times New Roman" w:hAnsi="Times New Roman" w:cs="Times New Roman"/>
          <w:color w:val="000000" w:themeColor="text1"/>
          <w:sz w:val="24"/>
          <w:szCs w:val="24"/>
        </w:rPr>
        <w:t xml:space="preserve">other treatments </w:t>
      </w:r>
      <w:r w:rsidRPr="00371EC9">
        <w:rPr>
          <w:rFonts w:ascii="Times New Roman" w:hAnsi="Times New Roman" w:cs="Times New Roman"/>
          <w:color w:val="000000" w:themeColor="text1"/>
          <w:sz w:val="24"/>
          <w:szCs w:val="24"/>
        </w:rPr>
        <w:t>because they were</w:t>
      </w:r>
      <w:r w:rsidR="00EC7855" w:rsidRPr="00371EC9">
        <w:rPr>
          <w:rFonts w:ascii="Times New Roman" w:hAnsi="Times New Roman" w:cs="Times New Roman"/>
          <w:color w:val="000000" w:themeColor="text1"/>
          <w:sz w:val="24"/>
          <w:szCs w:val="24"/>
        </w:rPr>
        <w:t xml:space="preserve"> </w:t>
      </w:r>
      <w:r w:rsidR="003963E8" w:rsidRPr="00371EC9">
        <w:rPr>
          <w:rFonts w:ascii="Times New Roman" w:hAnsi="Times New Roman" w:cs="Times New Roman"/>
          <w:color w:val="000000" w:themeColor="text1"/>
          <w:sz w:val="24"/>
          <w:szCs w:val="24"/>
        </w:rPr>
        <w:t xml:space="preserve">not shortened.  </w:t>
      </w:r>
      <w:r w:rsidR="00DF1944" w:rsidRPr="00371EC9">
        <w:rPr>
          <w:rFonts w:ascii="Times New Roman" w:hAnsi="Times New Roman" w:cs="Times New Roman"/>
          <w:color w:val="000000" w:themeColor="text1"/>
          <w:sz w:val="24"/>
          <w:szCs w:val="24"/>
        </w:rPr>
        <w:t xml:space="preserve">However, </w:t>
      </w:r>
      <w:r w:rsidR="00EC7855" w:rsidRPr="00371EC9">
        <w:rPr>
          <w:rFonts w:ascii="Times New Roman" w:hAnsi="Times New Roman" w:cs="Times New Roman"/>
          <w:color w:val="000000" w:themeColor="text1"/>
          <w:sz w:val="24"/>
          <w:szCs w:val="24"/>
        </w:rPr>
        <w:t xml:space="preserve">differences were not </w:t>
      </w:r>
      <w:r w:rsidR="00DF1944" w:rsidRPr="00371EC9">
        <w:rPr>
          <w:rFonts w:ascii="Times New Roman" w:hAnsi="Times New Roman" w:cs="Times New Roman"/>
          <w:color w:val="000000" w:themeColor="text1"/>
          <w:sz w:val="24"/>
          <w:szCs w:val="24"/>
        </w:rPr>
        <w:t xml:space="preserve">always </w:t>
      </w:r>
      <w:r w:rsidR="00EC7855" w:rsidRPr="00371EC9">
        <w:rPr>
          <w:rFonts w:ascii="Times New Roman" w:hAnsi="Times New Roman" w:cs="Times New Roman"/>
          <w:color w:val="000000" w:themeColor="text1"/>
          <w:sz w:val="24"/>
          <w:szCs w:val="24"/>
        </w:rPr>
        <w:t>significant</w:t>
      </w:r>
      <w:r w:rsidR="003963E8" w:rsidRPr="00371EC9">
        <w:rPr>
          <w:rFonts w:ascii="Times New Roman" w:hAnsi="Times New Roman" w:cs="Times New Roman"/>
          <w:color w:val="000000" w:themeColor="text1"/>
          <w:sz w:val="24"/>
          <w:szCs w:val="24"/>
        </w:rPr>
        <w:t xml:space="preserve"> (Table 1).</w:t>
      </w:r>
      <w:r w:rsidR="00DF1944" w:rsidRPr="00371EC9">
        <w:rPr>
          <w:rFonts w:ascii="Times New Roman" w:hAnsi="Times New Roman" w:cs="Times New Roman"/>
          <w:color w:val="000000" w:themeColor="text1"/>
          <w:sz w:val="24"/>
          <w:szCs w:val="24"/>
        </w:rPr>
        <w:t xml:space="preserve"> Differences were more </w:t>
      </w:r>
      <w:r w:rsidR="003963E8" w:rsidRPr="00371EC9">
        <w:rPr>
          <w:rFonts w:ascii="Times New Roman" w:hAnsi="Times New Roman" w:cs="Times New Roman"/>
          <w:color w:val="000000" w:themeColor="text1"/>
          <w:sz w:val="24"/>
          <w:szCs w:val="24"/>
        </w:rPr>
        <w:t>pronounced when values were po</w:t>
      </w:r>
      <w:r w:rsidR="00A76BE6">
        <w:rPr>
          <w:rFonts w:ascii="Times New Roman" w:hAnsi="Times New Roman" w:cs="Times New Roman"/>
          <w:color w:val="000000" w:themeColor="text1"/>
          <w:sz w:val="24"/>
          <w:szCs w:val="24"/>
        </w:rPr>
        <w:t>o</w:t>
      </w:r>
      <w:r w:rsidR="003963E8" w:rsidRPr="00371EC9">
        <w:rPr>
          <w:rFonts w:ascii="Times New Roman" w:hAnsi="Times New Roman" w:cs="Times New Roman"/>
          <w:color w:val="000000" w:themeColor="text1"/>
          <w:sz w:val="24"/>
          <w:szCs w:val="24"/>
        </w:rPr>
        <w:t>led over three years.</w:t>
      </w:r>
    </w:p>
    <w:p w14:paraId="4B212374" w14:textId="77777777" w:rsidR="00B16D75" w:rsidRDefault="00B16D75" w:rsidP="00A3083A">
      <w:pPr>
        <w:spacing w:after="0" w:line="360" w:lineRule="auto"/>
        <w:jc w:val="both"/>
        <w:rPr>
          <w:rFonts w:ascii="Times New Roman" w:hAnsi="Times New Roman" w:cs="Times New Roman"/>
          <w:color w:val="000000" w:themeColor="text1"/>
          <w:sz w:val="24"/>
          <w:szCs w:val="24"/>
        </w:rPr>
      </w:pPr>
    </w:p>
    <w:p w14:paraId="5B2DD9F2" w14:textId="0478E0AD" w:rsidR="009B6BF5" w:rsidRPr="00371EC9" w:rsidRDefault="009B6BF5" w:rsidP="00A3083A">
      <w:pPr>
        <w:spacing w:after="0" w:line="360" w:lineRule="auto"/>
        <w:jc w:val="both"/>
        <w:rPr>
          <w:rFonts w:ascii="Times New Roman" w:hAnsi="Times New Roman" w:cs="Times New Roman"/>
          <w:color w:val="000000" w:themeColor="text1"/>
          <w:sz w:val="24"/>
          <w:szCs w:val="24"/>
        </w:rPr>
      </w:pPr>
      <w:r w:rsidRPr="00AA3F21">
        <w:rPr>
          <w:rFonts w:ascii="Times New Roman" w:hAnsi="Times New Roman" w:cs="Times New Roman"/>
          <w:color w:val="000000" w:themeColor="text1"/>
          <w:sz w:val="24"/>
          <w:szCs w:val="24"/>
        </w:rPr>
        <w:t xml:space="preserve">According to Winkler </w:t>
      </w:r>
      <w:r w:rsidR="003C1CF7">
        <w:rPr>
          <w:rFonts w:ascii="Times New Roman" w:hAnsi="Times New Roman" w:cs="Times New Roman"/>
          <w:color w:val="000000" w:themeColor="text1"/>
          <w:sz w:val="24"/>
          <w:szCs w:val="24"/>
        </w:rPr>
        <w:t>e</w:t>
      </w:r>
      <w:r w:rsidRPr="003C1CF7">
        <w:rPr>
          <w:rFonts w:ascii="Times New Roman" w:hAnsi="Times New Roman" w:cs="Times New Roman"/>
          <w:i/>
          <w:color w:val="000000" w:themeColor="text1"/>
          <w:sz w:val="24"/>
          <w:szCs w:val="24"/>
        </w:rPr>
        <w:t>t al</w:t>
      </w:r>
      <w:r w:rsidRPr="00AA3F21">
        <w:rPr>
          <w:rFonts w:ascii="Times New Roman" w:hAnsi="Times New Roman" w:cs="Times New Roman"/>
          <w:color w:val="000000" w:themeColor="text1"/>
          <w:sz w:val="24"/>
          <w:szCs w:val="24"/>
        </w:rPr>
        <w:t xml:space="preserve">. (1974), </w:t>
      </w:r>
      <w:r w:rsidR="00403273" w:rsidRPr="00AA3F21">
        <w:rPr>
          <w:rFonts w:ascii="Times New Roman" w:hAnsi="Times New Roman" w:cs="Times New Roman"/>
          <w:color w:val="000000" w:themeColor="text1"/>
          <w:sz w:val="24"/>
          <w:szCs w:val="24"/>
        </w:rPr>
        <w:t xml:space="preserve">retention of 80 to 100 berries per </w:t>
      </w:r>
      <w:r w:rsidR="00E1472F" w:rsidRPr="00AA3F21">
        <w:rPr>
          <w:rFonts w:ascii="Times New Roman" w:hAnsi="Times New Roman" w:cs="Times New Roman"/>
          <w:color w:val="000000" w:themeColor="text1"/>
          <w:sz w:val="24"/>
          <w:szCs w:val="24"/>
        </w:rPr>
        <w:t>cluster</w:t>
      </w:r>
      <w:r w:rsidR="00403273" w:rsidRPr="00AA3F21">
        <w:rPr>
          <w:rFonts w:ascii="Times New Roman" w:hAnsi="Times New Roman" w:cs="Times New Roman"/>
          <w:color w:val="000000" w:themeColor="text1"/>
          <w:sz w:val="24"/>
          <w:szCs w:val="24"/>
        </w:rPr>
        <w:t xml:space="preserve"> will suffice </w:t>
      </w:r>
      <w:r w:rsidR="00403273">
        <w:rPr>
          <w:rFonts w:ascii="Times New Roman" w:hAnsi="Times New Roman" w:cs="Times New Roman"/>
          <w:color w:val="000000" w:themeColor="text1"/>
          <w:sz w:val="24"/>
          <w:szCs w:val="24"/>
        </w:rPr>
        <w:t xml:space="preserve">to produce clusters of 454 to 681 g.  In our study, cluster weight in all treatments varied between 498 to 1003 g.  In particular, when each vine was thinned down to 28 clusters per vine, the average </w:t>
      </w:r>
      <w:r w:rsidR="00E1472F">
        <w:rPr>
          <w:rFonts w:ascii="Times New Roman" w:hAnsi="Times New Roman" w:cs="Times New Roman"/>
          <w:color w:val="000000" w:themeColor="text1"/>
          <w:sz w:val="24"/>
          <w:szCs w:val="24"/>
        </w:rPr>
        <w:t>cluster</w:t>
      </w:r>
      <w:r w:rsidR="00A76BE6">
        <w:rPr>
          <w:rFonts w:ascii="Times New Roman" w:hAnsi="Times New Roman" w:cs="Times New Roman"/>
          <w:color w:val="000000" w:themeColor="text1"/>
          <w:sz w:val="24"/>
          <w:szCs w:val="24"/>
        </w:rPr>
        <w:t xml:space="preserve"> weights varied</w:t>
      </w:r>
      <w:r w:rsidR="00403273">
        <w:rPr>
          <w:rFonts w:ascii="Times New Roman" w:hAnsi="Times New Roman" w:cs="Times New Roman"/>
          <w:color w:val="000000" w:themeColor="text1"/>
          <w:sz w:val="24"/>
          <w:szCs w:val="24"/>
        </w:rPr>
        <w:t xml:space="preserve"> </w:t>
      </w:r>
      <w:r w:rsidR="00EF55AA">
        <w:rPr>
          <w:rFonts w:ascii="Times New Roman" w:hAnsi="Times New Roman" w:cs="Times New Roman"/>
          <w:color w:val="000000" w:themeColor="text1"/>
          <w:sz w:val="24"/>
          <w:szCs w:val="24"/>
        </w:rPr>
        <w:t>between 1003 g (in 2010) and 540</w:t>
      </w:r>
      <w:r w:rsidR="00403273">
        <w:rPr>
          <w:rFonts w:ascii="Times New Roman" w:hAnsi="Times New Roman" w:cs="Times New Roman"/>
          <w:color w:val="000000" w:themeColor="text1"/>
          <w:sz w:val="24"/>
          <w:szCs w:val="24"/>
        </w:rPr>
        <w:t xml:space="preserve"> g (in 2011)</w:t>
      </w:r>
      <w:r w:rsidR="00EF55AA">
        <w:rPr>
          <w:rFonts w:ascii="Times New Roman" w:hAnsi="Times New Roman" w:cs="Times New Roman"/>
          <w:color w:val="000000" w:themeColor="text1"/>
          <w:sz w:val="24"/>
          <w:szCs w:val="24"/>
        </w:rPr>
        <w:t>,</w:t>
      </w:r>
      <w:r w:rsidR="00403273">
        <w:rPr>
          <w:rFonts w:ascii="Times New Roman" w:hAnsi="Times New Roman" w:cs="Times New Roman"/>
          <w:color w:val="000000" w:themeColor="text1"/>
          <w:sz w:val="24"/>
          <w:szCs w:val="24"/>
        </w:rPr>
        <w:t xml:space="preserve"> which </w:t>
      </w:r>
      <w:r w:rsidR="00EF55AA">
        <w:rPr>
          <w:rFonts w:ascii="Times New Roman" w:hAnsi="Times New Roman" w:cs="Times New Roman"/>
          <w:color w:val="000000" w:themeColor="text1"/>
          <w:sz w:val="24"/>
          <w:szCs w:val="24"/>
        </w:rPr>
        <w:t>exceed</w:t>
      </w:r>
      <w:r w:rsidR="00403273">
        <w:rPr>
          <w:rFonts w:ascii="Times New Roman" w:hAnsi="Times New Roman" w:cs="Times New Roman"/>
          <w:color w:val="000000" w:themeColor="text1"/>
          <w:sz w:val="24"/>
          <w:szCs w:val="24"/>
        </w:rPr>
        <w:t xml:space="preserve"> </w:t>
      </w:r>
      <w:r w:rsidR="00E1472F">
        <w:rPr>
          <w:rFonts w:ascii="Times New Roman" w:hAnsi="Times New Roman" w:cs="Times New Roman"/>
          <w:color w:val="000000" w:themeColor="text1"/>
          <w:sz w:val="24"/>
          <w:szCs w:val="24"/>
        </w:rPr>
        <w:t xml:space="preserve">Winkler’s recommendation.  This observation indicates that with the proper cluster thinning, GA applications, and frost prevention, we can produce commercially profitable </w:t>
      </w:r>
      <w:r w:rsidR="00666799">
        <w:rPr>
          <w:rFonts w:ascii="Times New Roman" w:hAnsi="Times New Roman" w:cs="Times New Roman"/>
          <w:color w:val="000000" w:themeColor="text1"/>
          <w:sz w:val="24"/>
          <w:szCs w:val="24"/>
        </w:rPr>
        <w:t>t</w:t>
      </w:r>
      <w:r w:rsidR="00E1472F">
        <w:rPr>
          <w:rFonts w:ascii="Times New Roman" w:hAnsi="Times New Roman" w:cs="Times New Roman"/>
          <w:color w:val="000000" w:themeColor="text1"/>
          <w:sz w:val="24"/>
          <w:szCs w:val="24"/>
        </w:rPr>
        <w:t xml:space="preserve">able grapes in the inland Pacific Northwest region.  </w:t>
      </w:r>
    </w:p>
    <w:p w14:paraId="0F079B09" w14:textId="77777777" w:rsidR="00B16D75" w:rsidRDefault="00B16D75" w:rsidP="00A3083A">
      <w:pPr>
        <w:pStyle w:val="NormalWeb"/>
        <w:spacing w:before="0" w:beforeAutospacing="0" w:after="0" w:afterAutospacing="0" w:line="360" w:lineRule="auto"/>
        <w:jc w:val="both"/>
        <w:rPr>
          <w:rFonts w:ascii="Times New Roman" w:hAnsi="Times New Roman"/>
          <w:b/>
          <w:color w:val="000000" w:themeColor="text1"/>
          <w:sz w:val="24"/>
          <w:szCs w:val="24"/>
        </w:rPr>
      </w:pPr>
    </w:p>
    <w:p w14:paraId="31D28089" w14:textId="7F6FE948" w:rsidR="00DF1944" w:rsidRPr="00371EC9" w:rsidRDefault="002D644F" w:rsidP="00A3083A">
      <w:pPr>
        <w:pStyle w:val="NormalWeb"/>
        <w:spacing w:before="0" w:beforeAutospacing="0" w:after="0" w:afterAutospacing="0" w:line="360" w:lineRule="auto"/>
        <w:jc w:val="both"/>
        <w:rPr>
          <w:rFonts w:ascii="Times New Roman" w:hAnsi="Times New Roman"/>
          <w:color w:val="000000" w:themeColor="text1"/>
          <w:sz w:val="24"/>
          <w:szCs w:val="24"/>
        </w:rPr>
      </w:pPr>
      <w:r w:rsidRPr="00A3083A">
        <w:rPr>
          <w:rFonts w:ascii="Times New Roman" w:hAnsi="Times New Roman"/>
          <w:b/>
          <w:color w:val="000000" w:themeColor="text1"/>
          <w:sz w:val="24"/>
          <w:szCs w:val="24"/>
        </w:rPr>
        <w:t>Berry weight and size</w:t>
      </w:r>
      <w:r w:rsidR="00A3083A">
        <w:rPr>
          <w:rFonts w:ascii="Times New Roman" w:hAnsi="Times New Roman"/>
          <w:b/>
          <w:color w:val="000000" w:themeColor="text1"/>
          <w:sz w:val="24"/>
          <w:szCs w:val="24"/>
        </w:rPr>
        <w:t>:</w:t>
      </w:r>
      <w:r w:rsidRPr="00A3083A">
        <w:rPr>
          <w:rFonts w:ascii="Times New Roman" w:hAnsi="Times New Roman"/>
          <w:b/>
          <w:color w:val="000000" w:themeColor="text1"/>
          <w:sz w:val="24"/>
          <w:szCs w:val="24"/>
        </w:rPr>
        <w:t xml:space="preserve"> </w:t>
      </w:r>
      <w:r w:rsidR="003963E8" w:rsidRPr="00371EC9">
        <w:rPr>
          <w:rFonts w:ascii="Times New Roman" w:hAnsi="Times New Roman"/>
          <w:color w:val="000000" w:themeColor="text1"/>
          <w:sz w:val="24"/>
          <w:szCs w:val="24"/>
        </w:rPr>
        <w:t xml:space="preserve">Berries in the </w:t>
      </w:r>
      <w:r w:rsidR="00635B45">
        <w:rPr>
          <w:rFonts w:ascii="Times New Roman" w:hAnsi="Times New Roman"/>
          <w:color w:val="000000" w:themeColor="text1"/>
          <w:sz w:val="24"/>
          <w:szCs w:val="24"/>
        </w:rPr>
        <w:t>non-thinned</w:t>
      </w:r>
      <w:r w:rsidR="003963E8" w:rsidRPr="00371EC9">
        <w:rPr>
          <w:rFonts w:ascii="Times New Roman" w:hAnsi="Times New Roman"/>
          <w:color w:val="000000" w:themeColor="text1"/>
          <w:sz w:val="24"/>
          <w:szCs w:val="24"/>
        </w:rPr>
        <w:t xml:space="preserve"> control vines were always lighter in weight and smaller in size than those in the other treatments (Table 2). </w:t>
      </w:r>
      <w:r w:rsidR="00684C31" w:rsidRPr="00371EC9">
        <w:rPr>
          <w:rFonts w:ascii="Times New Roman" w:hAnsi="Times New Roman"/>
          <w:color w:val="000000" w:themeColor="text1"/>
          <w:sz w:val="24"/>
          <w:szCs w:val="24"/>
        </w:rPr>
        <w:t xml:space="preserve"> </w:t>
      </w:r>
      <w:r w:rsidR="00EE42F4" w:rsidRPr="00371EC9">
        <w:rPr>
          <w:rFonts w:ascii="Times New Roman" w:hAnsi="Times New Roman"/>
          <w:sz w:val="24"/>
          <w:szCs w:val="24"/>
        </w:rPr>
        <w:t xml:space="preserve">There is a strong linear correlation between berry weight, diameter, and length as observed in </w:t>
      </w:r>
      <w:r w:rsidR="00EF55AA">
        <w:rPr>
          <w:rFonts w:ascii="Times New Roman" w:hAnsi="Times New Roman"/>
          <w:sz w:val="24"/>
          <w:szCs w:val="24"/>
        </w:rPr>
        <w:t xml:space="preserve">one of </w:t>
      </w:r>
      <w:r w:rsidR="00EE42F4" w:rsidRPr="00371EC9">
        <w:rPr>
          <w:rFonts w:ascii="Times New Roman" w:hAnsi="Times New Roman"/>
          <w:sz w:val="24"/>
          <w:szCs w:val="24"/>
        </w:rPr>
        <w:t xml:space="preserve">our </w:t>
      </w:r>
      <w:r w:rsidR="00EF55AA">
        <w:rPr>
          <w:rFonts w:ascii="Times New Roman" w:hAnsi="Times New Roman"/>
          <w:sz w:val="24"/>
          <w:szCs w:val="24"/>
        </w:rPr>
        <w:t xml:space="preserve">previous </w:t>
      </w:r>
      <w:r w:rsidR="00EE42F4" w:rsidRPr="00371EC9">
        <w:rPr>
          <w:rFonts w:ascii="Times New Roman" w:hAnsi="Times New Roman"/>
          <w:sz w:val="24"/>
          <w:szCs w:val="24"/>
        </w:rPr>
        <w:t>stud</w:t>
      </w:r>
      <w:r w:rsidR="00EF55AA">
        <w:rPr>
          <w:rFonts w:ascii="Times New Roman" w:hAnsi="Times New Roman"/>
          <w:sz w:val="24"/>
          <w:szCs w:val="24"/>
        </w:rPr>
        <w:t>ies</w:t>
      </w:r>
      <w:r w:rsidR="00EE42F4" w:rsidRPr="00371EC9">
        <w:rPr>
          <w:rFonts w:ascii="Times New Roman" w:hAnsi="Times New Roman"/>
          <w:sz w:val="24"/>
          <w:szCs w:val="24"/>
        </w:rPr>
        <w:t xml:space="preserve"> (</w:t>
      </w:r>
      <w:r w:rsidR="00EF55AA">
        <w:rPr>
          <w:rFonts w:ascii="Times New Roman" w:hAnsi="Times New Roman"/>
          <w:sz w:val="24"/>
          <w:szCs w:val="24"/>
        </w:rPr>
        <w:t>un-published data)</w:t>
      </w:r>
      <w:r w:rsidR="00EE42F4" w:rsidRPr="00371EC9">
        <w:rPr>
          <w:rFonts w:ascii="Times New Roman" w:hAnsi="Times New Roman"/>
          <w:sz w:val="24"/>
          <w:szCs w:val="24"/>
        </w:rPr>
        <w:t xml:space="preserve"> which was also confirmed by an earlier study </w:t>
      </w:r>
      <w:r w:rsidR="00506FE3">
        <w:rPr>
          <w:rFonts w:ascii="Times New Roman" w:hAnsi="Times New Roman"/>
          <w:sz w:val="24"/>
          <w:szCs w:val="24"/>
        </w:rPr>
        <w:t>on</w:t>
      </w:r>
      <w:r w:rsidR="00EE42F4" w:rsidRPr="00371EC9">
        <w:rPr>
          <w:rFonts w:ascii="Times New Roman" w:hAnsi="Times New Roman"/>
          <w:sz w:val="24"/>
          <w:szCs w:val="24"/>
        </w:rPr>
        <w:t xml:space="preserve"> </w:t>
      </w:r>
      <w:r w:rsidR="006A1BFC">
        <w:rPr>
          <w:rFonts w:ascii="Times New Roman" w:hAnsi="Times New Roman"/>
          <w:sz w:val="24"/>
          <w:szCs w:val="24"/>
        </w:rPr>
        <w:t>‘</w:t>
      </w:r>
      <w:r w:rsidR="00EE42F4" w:rsidRPr="00371EC9">
        <w:rPr>
          <w:rFonts w:ascii="Times New Roman" w:hAnsi="Times New Roman"/>
          <w:sz w:val="24"/>
          <w:szCs w:val="24"/>
        </w:rPr>
        <w:t>Flame Seedless</w:t>
      </w:r>
      <w:r w:rsidR="006A1BFC">
        <w:rPr>
          <w:rFonts w:ascii="Times New Roman" w:hAnsi="Times New Roman"/>
          <w:sz w:val="24"/>
          <w:szCs w:val="24"/>
        </w:rPr>
        <w:t>’</w:t>
      </w:r>
      <w:r w:rsidR="00EE42F4" w:rsidRPr="00371EC9">
        <w:rPr>
          <w:rFonts w:ascii="Times New Roman" w:hAnsi="Times New Roman"/>
          <w:sz w:val="24"/>
          <w:szCs w:val="24"/>
        </w:rPr>
        <w:t xml:space="preserve"> in California </w:t>
      </w:r>
      <w:r w:rsidR="006A1BFC">
        <w:rPr>
          <w:rFonts w:ascii="Times New Roman" w:hAnsi="Times New Roman"/>
          <w:color w:val="000000" w:themeColor="text1"/>
          <w:sz w:val="24"/>
          <w:szCs w:val="24"/>
        </w:rPr>
        <w:t>(</w:t>
      </w:r>
      <w:proofErr w:type="spellStart"/>
      <w:r w:rsidR="006A1BFC">
        <w:rPr>
          <w:rFonts w:ascii="Times New Roman" w:hAnsi="Times New Roman"/>
          <w:color w:val="000000" w:themeColor="text1"/>
          <w:sz w:val="24"/>
          <w:szCs w:val="24"/>
        </w:rPr>
        <w:t>Peacok</w:t>
      </w:r>
      <w:proofErr w:type="spellEnd"/>
      <w:r w:rsidR="006A1BFC">
        <w:rPr>
          <w:rFonts w:ascii="Times New Roman" w:hAnsi="Times New Roman"/>
          <w:color w:val="000000" w:themeColor="text1"/>
          <w:sz w:val="24"/>
          <w:szCs w:val="24"/>
        </w:rPr>
        <w:t xml:space="preserve"> and Simpson, 2017</w:t>
      </w:r>
      <w:r w:rsidR="006A1BFC" w:rsidRPr="00371EC9">
        <w:rPr>
          <w:rFonts w:ascii="Times New Roman" w:hAnsi="Times New Roman"/>
          <w:color w:val="000000" w:themeColor="text1"/>
          <w:sz w:val="24"/>
          <w:szCs w:val="24"/>
        </w:rPr>
        <w:t>)</w:t>
      </w:r>
      <w:r w:rsidR="00EE42F4" w:rsidRPr="00371EC9">
        <w:rPr>
          <w:rFonts w:ascii="Times New Roman" w:hAnsi="Times New Roman"/>
          <w:sz w:val="24"/>
          <w:szCs w:val="24"/>
        </w:rPr>
        <w:t>. Ba</w:t>
      </w:r>
      <w:r w:rsidR="00684C31" w:rsidRPr="00371EC9">
        <w:rPr>
          <w:rFonts w:ascii="Times New Roman" w:hAnsi="Times New Roman"/>
          <w:color w:val="000000" w:themeColor="text1"/>
          <w:sz w:val="24"/>
          <w:szCs w:val="24"/>
        </w:rPr>
        <w:t xml:space="preserve">sed on </w:t>
      </w:r>
      <w:r w:rsidR="00506FE3">
        <w:rPr>
          <w:rFonts w:ascii="Times New Roman" w:hAnsi="Times New Roman"/>
          <w:color w:val="000000" w:themeColor="text1"/>
          <w:sz w:val="24"/>
          <w:szCs w:val="24"/>
        </w:rPr>
        <w:t xml:space="preserve">that study, </w:t>
      </w:r>
      <w:r w:rsidR="00684C31" w:rsidRPr="00371EC9">
        <w:rPr>
          <w:rFonts w:ascii="Times New Roman" w:hAnsi="Times New Roman"/>
          <w:color w:val="000000" w:themeColor="text1"/>
          <w:sz w:val="24"/>
          <w:szCs w:val="24"/>
        </w:rPr>
        <w:t>an average berry size of 3.5 g would have about 17 mm (11/16 inches) diameter</w:t>
      </w:r>
      <w:r w:rsidR="00EE42F4" w:rsidRPr="00371EC9">
        <w:rPr>
          <w:rFonts w:ascii="Times New Roman" w:hAnsi="Times New Roman"/>
          <w:color w:val="000000" w:themeColor="text1"/>
          <w:sz w:val="24"/>
          <w:szCs w:val="24"/>
        </w:rPr>
        <w:t xml:space="preserve"> in </w:t>
      </w:r>
      <w:r w:rsidR="00506FE3">
        <w:rPr>
          <w:rFonts w:ascii="Times New Roman" w:hAnsi="Times New Roman"/>
          <w:color w:val="000000" w:themeColor="text1"/>
          <w:sz w:val="24"/>
          <w:szCs w:val="24"/>
        </w:rPr>
        <w:t>‘</w:t>
      </w:r>
      <w:r w:rsidR="00EE42F4" w:rsidRPr="00371EC9">
        <w:rPr>
          <w:rFonts w:ascii="Times New Roman" w:hAnsi="Times New Roman"/>
          <w:color w:val="000000" w:themeColor="text1"/>
          <w:sz w:val="24"/>
          <w:szCs w:val="24"/>
        </w:rPr>
        <w:t xml:space="preserve">Flame </w:t>
      </w:r>
      <w:r w:rsidR="00AC1642" w:rsidRPr="00371EC9">
        <w:rPr>
          <w:rFonts w:ascii="Times New Roman" w:hAnsi="Times New Roman"/>
          <w:color w:val="000000" w:themeColor="text1"/>
          <w:sz w:val="24"/>
          <w:szCs w:val="24"/>
        </w:rPr>
        <w:t>seedless</w:t>
      </w:r>
      <w:r w:rsidR="00EE42F4" w:rsidRPr="00371EC9">
        <w:rPr>
          <w:rFonts w:ascii="Times New Roman" w:hAnsi="Times New Roman"/>
          <w:color w:val="000000" w:themeColor="text1"/>
          <w:sz w:val="24"/>
          <w:szCs w:val="24"/>
        </w:rPr>
        <w:t>’ (</w:t>
      </w:r>
      <w:r w:rsidR="00506FE3">
        <w:rPr>
          <w:rFonts w:ascii="Times New Roman" w:hAnsi="Times New Roman"/>
          <w:color w:val="000000" w:themeColor="text1"/>
          <w:sz w:val="24"/>
          <w:szCs w:val="24"/>
        </w:rPr>
        <w:t>Peacock and Simpson (2017)</w:t>
      </w:r>
      <w:r w:rsidR="00EE42F4" w:rsidRPr="00371EC9">
        <w:rPr>
          <w:rFonts w:ascii="Times New Roman" w:hAnsi="Times New Roman"/>
          <w:color w:val="000000" w:themeColor="text1"/>
          <w:sz w:val="24"/>
          <w:szCs w:val="24"/>
        </w:rPr>
        <w:t>)</w:t>
      </w:r>
      <w:r w:rsidR="00684C31" w:rsidRPr="00371EC9">
        <w:rPr>
          <w:rFonts w:ascii="Times New Roman" w:hAnsi="Times New Roman"/>
          <w:color w:val="000000" w:themeColor="text1"/>
          <w:sz w:val="24"/>
          <w:szCs w:val="24"/>
        </w:rPr>
        <w:t xml:space="preserve">. </w:t>
      </w:r>
      <w:r w:rsidR="00790041" w:rsidRPr="00371EC9">
        <w:rPr>
          <w:rFonts w:ascii="Times New Roman" w:hAnsi="Times New Roman"/>
          <w:sz w:val="24"/>
          <w:szCs w:val="24"/>
        </w:rPr>
        <w:t xml:space="preserve">Growers and retailers usually characterize berries by diameter or length rather than berry weight. For example, they would describe a box of </w:t>
      </w:r>
      <w:r w:rsidR="00EE42F4" w:rsidRPr="00371EC9">
        <w:rPr>
          <w:rFonts w:ascii="Times New Roman" w:hAnsi="Times New Roman"/>
          <w:sz w:val="24"/>
          <w:szCs w:val="24"/>
        </w:rPr>
        <w:t xml:space="preserve">‘Flame seedless’ </w:t>
      </w:r>
      <w:r w:rsidR="00790041" w:rsidRPr="00371EC9">
        <w:rPr>
          <w:rFonts w:ascii="Times New Roman" w:hAnsi="Times New Roman"/>
          <w:sz w:val="24"/>
          <w:szCs w:val="24"/>
        </w:rPr>
        <w:t xml:space="preserve">as having berries mostly </w:t>
      </w:r>
      <w:r w:rsidR="00506FE3">
        <w:rPr>
          <w:rFonts w:ascii="Times New Roman" w:hAnsi="Times New Roman"/>
          <w:sz w:val="24"/>
          <w:szCs w:val="24"/>
        </w:rPr>
        <w:t>17 mm (</w:t>
      </w:r>
      <w:r w:rsidR="00790041" w:rsidRPr="00371EC9">
        <w:rPr>
          <w:rFonts w:ascii="Times New Roman" w:hAnsi="Times New Roman"/>
          <w:sz w:val="24"/>
          <w:szCs w:val="24"/>
        </w:rPr>
        <w:t>11/16 inch</w:t>
      </w:r>
      <w:r w:rsidR="00506FE3">
        <w:rPr>
          <w:rFonts w:ascii="Times New Roman" w:hAnsi="Times New Roman"/>
          <w:sz w:val="24"/>
          <w:szCs w:val="24"/>
        </w:rPr>
        <w:t>)</w:t>
      </w:r>
      <w:r w:rsidR="00790041" w:rsidRPr="00371EC9">
        <w:rPr>
          <w:rFonts w:ascii="Times New Roman" w:hAnsi="Times New Roman"/>
          <w:sz w:val="24"/>
          <w:szCs w:val="24"/>
        </w:rPr>
        <w:t xml:space="preserve"> in diameter rather than as having mostly </w:t>
      </w:r>
      <w:r w:rsidR="00EE42F4" w:rsidRPr="00371EC9">
        <w:rPr>
          <w:rFonts w:ascii="Times New Roman" w:hAnsi="Times New Roman"/>
          <w:sz w:val="24"/>
          <w:szCs w:val="24"/>
        </w:rPr>
        <w:t>3.5</w:t>
      </w:r>
      <w:r w:rsidR="00790041" w:rsidRPr="00371EC9">
        <w:rPr>
          <w:rFonts w:ascii="Times New Roman" w:hAnsi="Times New Roman"/>
          <w:sz w:val="24"/>
          <w:szCs w:val="24"/>
        </w:rPr>
        <w:t xml:space="preserve"> </w:t>
      </w:r>
      <w:r w:rsidR="00506FE3">
        <w:rPr>
          <w:rFonts w:ascii="Times New Roman" w:hAnsi="Times New Roman"/>
          <w:sz w:val="24"/>
          <w:szCs w:val="24"/>
        </w:rPr>
        <w:t>g</w:t>
      </w:r>
      <w:r w:rsidR="00790041" w:rsidRPr="00371EC9">
        <w:rPr>
          <w:rFonts w:ascii="Times New Roman" w:hAnsi="Times New Roman"/>
          <w:sz w:val="24"/>
          <w:szCs w:val="24"/>
        </w:rPr>
        <w:t xml:space="preserve"> berries. </w:t>
      </w:r>
      <w:r w:rsidR="00EE42F4" w:rsidRPr="00371EC9">
        <w:rPr>
          <w:rFonts w:ascii="Times New Roman" w:hAnsi="Times New Roman"/>
          <w:color w:val="000000" w:themeColor="text1"/>
          <w:sz w:val="24"/>
          <w:szCs w:val="24"/>
        </w:rPr>
        <w:t xml:space="preserve">  </w:t>
      </w:r>
      <w:r w:rsidR="006A2A28" w:rsidRPr="00371EC9">
        <w:rPr>
          <w:rFonts w:ascii="Times New Roman" w:hAnsi="Times New Roman"/>
          <w:color w:val="000000" w:themeColor="text1"/>
          <w:sz w:val="24"/>
          <w:szCs w:val="24"/>
        </w:rPr>
        <w:t>In our study, berries in all treatments had a larger size than 17 mm diameter and highe</w:t>
      </w:r>
      <w:r w:rsidR="00666799">
        <w:rPr>
          <w:rFonts w:ascii="Times New Roman" w:hAnsi="Times New Roman"/>
          <w:color w:val="000000" w:themeColor="text1"/>
          <w:sz w:val="24"/>
          <w:szCs w:val="24"/>
        </w:rPr>
        <w:t>r than 3.59 gram weight (Table 2</w:t>
      </w:r>
      <w:r w:rsidR="006A2A28" w:rsidRPr="00371EC9">
        <w:rPr>
          <w:rFonts w:ascii="Times New Roman" w:hAnsi="Times New Roman"/>
          <w:color w:val="000000" w:themeColor="text1"/>
          <w:sz w:val="24"/>
          <w:szCs w:val="24"/>
        </w:rPr>
        <w:t>)</w:t>
      </w:r>
      <w:r w:rsidR="00D11A6B" w:rsidRPr="00371EC9">
        <w:rPr>
          <w:rFonts w:ascii="Times New Roman" w:hAnsi="Times New Roman"/>
          <w:color w:val="000000" w:themeColor="text1"/>
          <w:sz w:val="24"/>
          <w:szCs w:val="24"/>
        </w:rPr>
        <w:t xml:space="preserve">, and thus puts </w:t>
      </w:r>
      <w:r w:rsidR="00EF55AA">
        <w:rPr>
          <w:rFonts w:ascii="Times New Roman" w:hAnsi="Times New Roman"/>
          <w:color w:val="000000" w:themeColor="text1"/>
          <w:sz w:val="24"/>
          <w:szCs w:val="24"/>
        </w:rPr>
        <w:t>Idaho-grown grape</w:t>
      </w:r>
      <w:r w:rsidR="00F216FE">
        <w:rPr>
          <w:rFonts w:ascii="Times New Roman" w:hAnsi="Times New Roman"/>
          <w:color w:val="000000" w:themeColor="text1"/>
          <w:sz w:val="24"/>
          <w:szCs w:val="24"/>
        </w:rPr>
        <w:t xml:space="preserve"> berries</w:t>
      </w:r>
      <w:r w:rsidR="00EF55AA">
        <w:rPr>
          <w:rFonts w:ascii="Times New Roman" w:hAnsi="Times New Roman"/>
          <w:color w:val="000000" w:themeColor="text1"/>
          <w:sz w:val="24"/>
          <w:szCs w:val="24"/>
        </w:rPr>
        <w:t xml:space="preserve"> </w:t>
      </w:r>
      <w:r w:rsidR="00F216FE">
        <w:rPr>
          <w:rFonts w:ascii="Times New Roman" w:hAnsi="Times New Roman"/>
          <w:color w:val="000000" w:themeColor="text1"/>
          <w:sz w:val="24"/>
          <w:szCs w:val="24"/>
        </w:rPr>
        <w:t>w</w:t>
      </w:r>
      <w:r w:rsidR="00D11A6B" w:rsidRPr="00371EC9">
        <w:rPr>
          <w:rFonts w:ascii="Times New Roman" w:hAnsi="Times New Roman"/>
          <w:color w:val="000000" w:themeColor="text1"/>
          <w:sz w:val="24"/>
          <w:szCs w:val="24"/>
        </w:rPr>
        <w:t>ell into the category of acceptable California standard</w:t>
      </w:r>
      <w:r w:rsidR="00F216FE">
        <w:rPr>
          <w:rFonts w:ascii="Times New Roman" w:hAnsi="Times New Roman"/>
          <w:color w:val="000000" w:themeColor="text1"/>
          <w:sz w:val="24"/>
          <w:szCs w:val="24"/>
        </w:rPr>
        <w:t>s.</w:t>
      </w:r>
      <w:r w:rsidR="00D11A6B" w:rsidRPr="00371EC9">
        <w:rPr>
          <w:rFonts w:ascii="Times New Roman" w:hAnsi="Times New Roman"/>
          <w:color w:val="000000" w:themeColor="text1"/>
          <w:sz w:val="24"/>
          <w:szCs w:val="24"/>
        </w:rPr>
        <w:t xml:space="preserve"> Nevertheless, market pays a higher price for </w:t>
      </w:r>
      <w:r w:rsidR="00D11A6B" w:rsidRPr="00371EC9">
        <w:rPr>
          <w:rFonts w:ascii="Times New Roman" w:hAnsi="Times New Roman"/>
          <w:color w:val="000000" w:themeColor="text1"/>
          <w:sz w:val="24"/>
          <w:szCs w:val="24"/>
        </w:rPr>
        <w:lastRenderedPageBreak/>
        <w:t xml:space="preserve">the ‘Flame seedless’ </w:t>
      </w:r>
      <w:r w:rsidR="00666799">
        <w:rPr>
          <w:rFonts w:ascii="Times New Roman" w:hAnsi="Times New Roman"/>
          <w:color w:val="000000" w:themeColor="text1"/>
          <w:sz w:val="24"/>
          <w:szCs w:val="24"/>
        </w:rPr>
        <w:t>berries that average heavier than 4 g</w:t>
      </w:r>
      <w:r w:rsidR="006A1BFC">
        <w:rPr>
          <w:rFonts w:ascii="Times New Roman" w:hAnsi="Times New Roman"/>
          <w:color w:val="000000" w:themeColor="text1"/>
          <w:sz w:val="24"/>
          <w:szCs w:val="24"/>
        </w:rPr>
        <w:t xml:space="preserve"> (</w:t>
      </w:r>
      <w:proofErr w:type="spellStart"/>
      <w:r w:rsidR="006A1BFC">
        <w:rPr>
          <w:rFonts w:ascii="Times New Roman" w:hAnsi="Times New Roman"/>
          <w:color w:val="000000" w:themeColor="text1"/>
          <w:sz w:val="24"/>
          <w:szCs w:val="24"/>
        </w:rPr>
        <w:t>Peacok</w:t>
      </w:r>
      <w:proofErr w:type="spellEnd"/>
      <w:r w:rsidR="006A1BFC">
        <w:rPr>
          <w:rFonts w:ascii="Times New Roman" w:hAnsi="Times New Roman"/>
          <w:color w:val="000000" w:themeColor="text1"/>
          <w:sz w:val="24"/>
          <w:szCs w:val="24"/>
        </w:rPr>
        <w:t xml:space="preserve"> and Simpson, 2017</w:t>
      </w:r>
      <w:r w:rsidR="00B97DCC" w:rsidRPr="00371EC9">
        <w:rPr>
          <w:rFonts w:ascii="Times New Roman" w:hAnsi="Times New Roman"/>
          <w:color w:val="000000" w:themeColor="text1"/>
          <w:sz w:val="24"/>
          <w:szCs w:val="24"/>
        </w:rPr>
        <w:t>)</w:t>
      </w:r>
      <w:r w:rsidR="00D11A6B" w:rsidRPr="00371EC9">
        <w:rPr>
          <w:rFonts w:ascii="Times New Roman" w:hAnsi="Times New Roman"/>
          <w:color w:val="000000" w:themeColor="text1"/>
          <w:sz w:val="24"/>
          <w:szCs w:val="24"/>
        </w:rPr>
        <w:t xml:space="preserve">. </w:t>
      </w:r>
      <w:r w:rsidR="00393090" w:rsidRPr="00371EC9">
        <w:rPr>
          <w:rFonts w:ascii="Times New Roman" w:hAnsi="Times New Roman"/>
          <w:color w:val="000000" w:themeColor="text1"/>
          <w:sz w:val="24"/>
          <w:szCs w:val="24"/>
        </w:rPr>
        <w:t xml:space="preserve">This observation underscores the importance of </w:t>
      </w:r>
      <w:r w:rsidRPr="00371EC9">
        <w:rPr>
          <w:rFonts w:ascii="Times New Roman" w:hAnsi="Times New Roman"/>
          <w:color w:val="000000" w:themeColor="text1"/>
          <w:sz w:val="24"/>
          <w:szCs w:val="24"/>
        </w:rPr>
        <w:t>cluster</w:t>
      </w:r>
      <w:r w:rsidR="00393090" w:rsidRPr="00371EC9">
        <w:rPr>
          <w:rFonts w:ascii="Times New Roman" w:hAnsi="Times New Roman"/>
          <w:color w:val="000000" w:themeColor="text1"/>
          <w:sz w:val="24"/>
          <w:szCs w:val="24"/>
        </w:rPr>
        <w:t xml:space="preserve"> thinning.</w:t>
      </w:r>
    </w:p>
    <w:p w14:paraId="11146154" w14:textId="77777777" w:rsidR="00B16D75" w:rsidRDefault="00B16D75" w:rsidP="00A3083A">
      <w:pPr>
        <w:pStyle w:val="NormalWeb"/>
        <w:spacing w:before="0" w:beforeAutospacing="0" w:after="0" w:afterAutospacing="0" w:line="360" w:lineRule="auto"/>
        <w:jc w:val="both"/>
        <w:rPr>
          <w:rFonts w:ascii="Times New Roman" w:hAnsi="Times New Roman"/>
          <w:b/>
          <w:color w:val="000000" w:themeColor="text1"/>
          <w:sz w:val="24"/>
          <w:szCs w:val="24"/>
        </w:rPr>
      </w:pPr>
    </w:p>
    <w:p w14:paraId="26DDDB23" w14:textId="32FA1EBD" w:rsidR="0026720F" w:rsidRPr="00371EC9" w:rsidRDefault="0026720F" w:rsidP="00A3083A">
      <w:pPr>
        <w:pStyle w:val="NormalWeb"/>
        <w:spacing w:before="0" w:beforeAutospacing="0" w:after="0" w:afterAutospacing="0" w:line="360" w:lineRule="auto"/>
        <w:jc w:val="both"/>
        <w:rPr>
          <w:rFonts w:ascii="Times New Roman" w:hAnsi="Times New Roman"/>
          <w:i/>
          <w:color w:val="000000" w:themeColor="text1"/>
          <w:sz w:val="24"/>
          <w:szCs w:val="24"/>
        </w:rPr>
      </w:pPr>
      <w:r w:rsidRPr="00A3083A">
        <w:rPr>
          <w:rFonts w:ascii="Times New Roman" w:hAnsi="Times New Roman"/>
          <w:b/>
          <w:color w:val="000000" w:themeColor="text1"/>
          <w:sz w:val="24"/>
          <w:szCs w:val="24"/>
        </w:rPr>
        <w:t>Berry color and soluble solids</w:t>
      </w:r>
      <w:r w:rsidR="009D3236" w:rsidRPr="00A3083A">
        <w:rPr>
          <w:rFonts w:ascii="Times New Roman" w:hAnsi="Times New Roman"/>
          <w:b/>
          <w:color w:val="000000" w:themeColor="text1"/>
          <w:sz w:val="24"/>
          <w:szCs w:val="24"/>
        </w:rPr>
        <w:t xml:space="preserve"> concentration</w:t>
      </w:r>
      <w:r w:rsidR="00A3083A">
        <w:rPr>
          <w:rFonts w:ascii="Times New Roman" w:hAnsi="Times New Roman"/>
          <w:b/>
          <w:color w:val="000000" w:themeColor="text1"/>
          <w:sz w:val="24"/>
          <w:szCs w:val="24"/>
        </w:rPr>
        <w:t>:</w:t>
      </w:r>
      <w:r w:rsidRPr="00371EC9">
        <w:rPr>
          <w:rFonts w:ascii="Times New Roman" w:hAnsi="Times New Roman"/>
          <w:i/>
          <w:color w:val="000000" w:themeColor="text1"/>
          <w:sz w:val="24"/>
          <w:szCs w:val="24"/>
        </w:rPr>
        <w:t xml:space="preserve"> </w:t>
      </w:r>
      <w:r w:rsidR="009D3236" w:rsidRPr="00371EC9">
        <w:rPr>
          <w:rFonts w:ascii="Times New Roman" w:hAnsi="Times New Roman"/>
          <w:color w:val="000000" w:themeColor="text1"/>
          <w:sz w:val="24"/>
          <w:szCs w:val="24"/>
        </w:rPr>
        <w:t>Vines with 28 clusters tended to have be</w:t>
      </w:r>
      <w:r w:rsidR="006B61AA">
        <w:rPr>
          <w:rFonts w:ascii="Times New Roman" w:hAnsi="Times New Roman"/>
          <w:color w:val="000000" w:themeColor="text1"/>
          <w:sz w:val="24"/>
          <w:szCs w:val="24"/>
        </w:rPr>
        <w:t>tter</w:t>
      </w:r>
      <w:r w:rsidR="009D3236" w:rsidRPr="00371EC9">
        <w:rPr>
          <w:rFonts w:ascii="Times New Roman" w:hAnsi="Times New Roman"/>
          <w:color w:val="000000" w:themeColor="text1"/>
          <w:sz w:val="24"/>
          <w:szCs w:val="24"/>
        </w:rPr>
        <w:t xml:space="preserve"> berry color while those of </w:t>
      </w:r>
      <w:r w:rsidR="00635B45">
        <w:rPr>
          <w:rFonts w:ascii="Times New Roman" w:hAnsi="Times New Roman"/>
          <w:color w:val="000000" w:themeColor="text1"/>
          <w:sz w:val="24"/>
          <w:szCs w:val="24"/>
        </w:rPr>
        <w:t>non-thinned</w:t>
      </w:r>
      <w:r w:rsidR="009D3236" w:rsidRPr="00371EC9">
        <w:rPr>
          <w:rFonts w:ascii="Times New Roman" w:hAnsi="Times New Roman"/>
          <w:color w:val="000000" w:themeColor="text1"/>
          <w:sz w:val="24"/>
          <w:szCs w:val="24"/>
        </w:rPr>
        <w:t xml:space="preserve"> control had lower color (Table </w:t>
      </w:r>
      <w:r w:rsidR="006B61AA">
        <w:rPr>
          <w:rFonts w:ascii="Times New Roman" w:hAnsi="Times New Roman"/>
          <w:color w:val="000000" w:themeColor="text1"/>
          <w:sz w:val="24"/>
          <w:szCs w:val="24"/>
        </w:rPr>
        <w:t>3</w:t>
      </w:r>
      <w:r w:rsidR="009D3236" w:rsidRPr="00371EC9">
        <w:rPr>
          <w:rFonts w:ascii="Times New Roman" w:hAnsi="Times New Roman"/>
          <w:color w:val="000000" w:themeColor="text1"/>
          <w:sz w:val="24"/>
          <w:szCs w:val="24"/>
        </w:rPr>
        <w:t xml:space="preserve">).  Vines with 20 and 28 clusters tended to have greater SSC but those in </w:t>
      </w:r>
      <w:r w:rsidR="00635B45">
        <w:rPr>
          <w:rFonts w:ascii="Times New Roman" w:hAnsi="Times New Roman"/>
          <w:color w:val="000000" w:themeColor="text1"/>
          <w:sz w:val="24"/>
          <w:szCs w:val="24"/>
        </w:rPr>
        <w:t>non-thinned</w:t>
      </w:r>
      <w:r w:rsidR="009D3236" w:rsidRPr="00371EC9">
        <w:rPr>
          <w:rFonts w:ascii="Times New Roman" w:hAnsi="Times New Roman"/>
          <w:color w:val="000000" w:themeColor="text1"/>
          <w:sz w:val="24"/>
          <w:szCs w:val="24"/>
        </w:rPr>
        <w:t xml:space="preserve"> control and with 36 clu</w:t>
      </w:r>
      <w:r w:rsidR="006B61AA">
        <w:rPr>
          <w:rFonts w:ascii="Times New Roman" w:hAnsi="Times New Roman"/>
          <w:color w:val="000000" w:themeColor="text1"/>
          <w:sz w:val="24"/>
          <w:szCs w:val="24"/>
        </w:rPr>
        <w:t>s</w:t>
      </w:r>
      <w:r w:rsidR="009D3236" w:rsidRPr="00371EC9">
        <w:rPr>
          <w:rFonts w:ascii="Times New Roman" w:hAnsi="Times New Roman"/>
          <w:color w:val="000000" w:themeColor="text1"/>
          <w:sz w:val="24"/>
          <w:szCs w:val="24"/>
        </w:rPr>
        <w:t xml:space="preserve">ters had lower SSC.  Vines </w:t>
      </w:r>
      <w:r w:rsidR="009009E2" w:rsidRPr="00371EC9">
        <w:rPr>
          <w:rFonts w:ascii="Times New Roman" w:hAnsi="Times New Roman"/>
          <w:color w:val="000000" w:themeColor="text1"/>
          <w:sz w:val="24"/>
          <w:szCs w:val="24"/>
        </w:rPr>
        <w:t xml:space="preserve">with 28 clusters per vine had </w:t>
      </w:r>
      <w:r w:rsidR="009D3236" w:rsidRPr="00371EC9">
        <w:rPr>
          <w:rFonts w:ascii="Times New Roman" w:hAnsi="Times New Roman"/>
          <w:color w:val="000000" w:themeColor="text1"/>
          <w:sz w:val="24"/>
          <w:szCs w:val="24"/>
        </w:rPr>
        <w:t>significantly</w:t>
      </w:r>
      <w:r w:rsidR="009009E2" w:rsidRPr="00371EC9">
        <w:rPr>
          <w:rFonts w:ascii="Times New Roman" w:hAnsi="Times New Roman"/>
          <w:color w:val="000000" w:themeColor="text1"/>
          <w:sz w:val="24"/>
          <w:szCs w:val="24"/>
        </w:rPr>
        <w:t xml:space="preserve"> lower percentage of “green” berries than those in control.  This indicates that thinning to 28 clusters per vine should be an optimal threshold for berry color development.</w:t>
      </w:r>
    </w:p>
    <w:p w14:paraId="4A0F7F44" w14:textId="77777777" w:rsidR="00B16D75" w:rsidRDefault="00B16D75" w:rsidP="00A3083A">
      <w:pPr>
        <w:pStyle w:val="NormalWeb"/>
        <w:spacing w:before="0" w:beforeAutospacing="0" w:after="0" w:afterAutospacing="0" w:line="360" w:lineRule="auto"/>
        <w:jc w:val="both"/>
        <w:rPr>
          <w:rFonts w:ascii="Times New Roman" w:hAnsi="Times New Roman"/>
          <w:b/>
          <w:color w:val="000000" w:themeColor="text1"/>
          <w:sz w:val="24"/>
          <w:szCs w:val="24"/>
        </w:rPr>
      </w:pPr>
    </w:p>
    <w:p w14:paraId="0F16ACC6" w14:textId="6E7C5792" w:rsidR="00AE7366" w:rsidRPr="00371EC9" w:rsidRDefault="00A3083A" w:rsidP="00A3083A">
      <w:pPr>
        <w:pStyle w:val="NormalWeb"/>
        <w:spacing w:before="0" w:beforeAutospacing="0" w:after="0" w:afterAutospacing="0" w:line="360" w:lineRule="auto"/>
        <w:jc w:val="both"/>
        <w:rPr>
          <w:rFonts w:ascii="Times New Roman" w:hAnsi="Times New Roman"/>
          <w:color w:val="000000" w:themeColor="text1"/>
          <w:sz w:val="24"/>
          <w:szCs w:val="24"/>
        </w:rPr>
      </w:pPr>
      <w:r w:rsidRPr="00A3083A">
        <w:rPr>
          <w:rFonts w:ascii="Times New Roman" w:hAnsi="Times New Roman"/>
          <w:b/>
          <w:color w:val="000000" w:themeColor="text1"/>
          <w:sz w:val="24"/>
          <w:szCs w:val="24"/>
        </w:rPr>
        <w:t>Yield:</w:t>
      </w:r>
      <w:r w:rsidR="002D644F" w:rsidRPr="00371EC9">
        <w:rPr>
          <w:rFonts w:ascii="Times New Roman" w:hAnsi="Times New Roman"/>
          <w:i/>
          <w:color w:val="000000" w:themeColor="text1"/>
          <w:sz w:val="24"/>
          <w:szCs w:val="24"/>
        </w:rPr>
        <w:t xml:space="preserve"> </w:t>
      </w:r>
      <w:r w:rsidR="008B3F11" w:rsidRPr="00371EC9">
        <w:rPr>
          <w:rFonts w:ascii="Times New Roman" w:hAnsi="Times New Roman"/>
          <w:i/>
          <w:color w:val="000000" w:themeColor="text1"/>
          <w:sz w:val="24"/>
          <w:szCs w:val="24"/>
        </w:rPr>
        <w:t xml:space="preserve"> </w:t>
      </w:r>
      <w:r w:rsidR="00B4344D" w:rsidRPr="00553966">
        <w:rPr>
          <w:rFonts w:ascii="Times New Roman" w:hAnsi="Times New Roman"/>
          <w:color w:val="000000" w:themeColor="text1"/>
          <w:sz w:val="24"/>
          <w:szCs w:val="24"/>
        </w:rPr>
        <w:t xml:space="preserve">Yield in all treatments </w:t>
      </w:r>
      <w:proofErr w:type="gramStart"/>
      <w:r w:rsidR="00B4344D" w:rsidRPr="00553966">
        <w:rPr>
          <w:rFonts w:ascii="Times New Roman" w:hAnsi="Times New Roman"/>
          <w:color w:val="000000" w:themeColor="text1"/>
          <w:sz w:val="24"/>
          <w:szCs w:val="24"/>
        </w:rPr>
        <w:t>were</w:t>
      </w:r>
      <w:proofErr w:type="gramEnd"/>
      <w:r w:rsidR="00B4344D" w:rsidRPr="00553966">
        <w:rPr>
          <w:rFonts w:ascii="Times New Roman" w:hAnsi="Times New Roman"/>
          <w:color w:val="000000" w:themeColor="text1"/>
          <w:sz w:val="24"/>
          <w:szCs w:val="24"/>
        </w:rPr>
        <w:t xml:space="preserve"> lower in 2011 than those in 2010 or 2012 (Table 4).  Minimum </w:t>
      </w:r>
      <w:r w:rsidR="00553966" w:rsidRPr="00553966">
        <w:rPr>
          <w:rFonts w:ascii="Times New Roman" w:hAnsi="Times New Roman"/>
          <w:color w:val="000000" w:themeColor="text1"/>
          <w:sz w:val="24"/>
          <w:szCs w:val="24"/>
        </w:rPr>
        <w:t>temperat</w:t>
      </w:r>
      <w:r w:rsidR="00553966">
        <w:rPr>
          <w:rFonts w:ascii="Times New Roman" w:hAnsi="Times New Roman"/>
          <w:color w:val="000000" w:themeColor="text1"/>
          <w:sz w:val="24"/>
          <w:szCs w:val="24"/>
        </w:rPr>
        <w:t>ures</w:t>
      </w:r>
      <w:r w:rsidR="00B4344D" w:rsidRPr="00553966">
        <w:rPr>
          <w:rFonts w:ascii="Times New Roman" w:hAnsi="Times New Roman"/>
          <w:color w:val="000000" w:themeColor="text1"/>
          <w:sz w:val="24"/>
          <w:szCs w:val="24"/>
        </w:rPr>
        <w:t xml:space="preserve"> in the </w:t>
      </w:r>
      <w:r w:rsidR="00553966" w:rsidRPr="00553966">
        <w:rPr>
          <w:rFonts w:ascii="Times New Roman" w:hAnsi="Times New Roman"/>
          <w:color w:val="000000" w:themeColor="text1"/>
          <w:sz w:val="24"/>
          <w:szCs w:val="24"/>
        </w:rPr>
        <w:t>winter</w:t>
      </w:r>
      <w:r w:rsidR="00B4344D" w:rsidRPr="00553966">
        <w:rPr>
          <w:rFonts w:ascii="Times New Roman" w:hAnsi="Times New Roman"/>
          <w:color w:val="000000" w:themeColor="text1"/>
          <w:sz w:val="24"/>
          <w:szCs w:val="24"/>
        </w:rPr>
        <w:t xml:space="preserve"> of 2009-10 and 2011-12 were higher than -15</w:t>
      </w:r>
      <w:r w:rsidR="00553966" w:rsidRPr="00553966">
        <w:rPr>
          <w:rFonts w:ascii="Times New Roman" w:hAnsi="Times New Roman"/>
          <w:color w:val="000000" w:themeColor="text1"/>
          <w:sz w:val="24"/>
          <w:szCs w:val="24"/>
        </w:rPr>
        <w:t xml:space="preserve"> </w:t>
      </w:r>
      <w:proofErr w:type="spellStart"/>
      <w:r w:rsidR="00553966" w:rsidRPr="00553966">
        <w:rPr>
          <w:rFonts w:ascii="Times New Roman" w:hAnsi="Times New Roman"/>
          <w:color w:val="000000" w:themeColor="text1"/>
          <w:sz w:val="24"/>
          <w:szCs w:val="24"/>
          <w:vertAlign w:val="superscript"/>
        </w:rPr>
        <w:t>o</w:t>
      </w:r>
      <w:r w:rsidR="00553966" w:rsidRPr="00553966">
        <w:rPr>
          <w:rFonts w:ascii="Times New Roman" w:hAnsi="Times New Roman"/>
          <w:color w:val="000000" w:themeColor="text1"/>
          <w:sz w:val="24"/>
          <w:szCs w:val="24"/>
        </w:rPr>
        <w:t>C</w:t>
      </w:r>
      <w:proofErr w:type="spellEnd"/>
      <w:r w:rsidR="00553966" w:rsidRPr="00553966">
        <w:rPr>
          <w:rFonts w:ascii="Times New Roman" w:hAnsi="Times New Roman"/>
          <w:color w:val="000000" w:themeColor="text1"/>
          <w:sz w:val="24"/>
          <w:szCs w:val="24"/>
        </w:rPr>
        <w:t xml:space="preserve"> but </w:t>
      </w:r>
      <w:r w:rsidR="00553966">
        <w:rPr>
          <w:rFonts w:ascii="Times New Roman" w:hAnsi="Times New Roman"/>
          <w:color w:val="000000" w:themeColor="text1"/>
          <w:sz w:val="24"/>
          <w:szCs w:val="24"/>
        </w:rPr>
        <w:t xml:space="preserve">the </w:t>
      </w:r>
      <w:r w:rsidR="00553966" w:rsidRPr="00553966">
        <w:rPr>
          <w:rFonts w:ascii="Times New Roman" w:hAnsi="Times New Roman"/>
          <w:color w:val="000000" w:themeColor="text1"/>
          <w:sz w:val="24"/>
          <w:szCs w:val="24"/>
        </w:rPr>
        <w:t>minimum temper</w:t>
      </w:r>
      <w:r w:rsidR="00553966">
        <w:rPr>
          <w:rFonts w:ascii="Times New Roman" w:hAnsi="Times New Roman"/>
          <w:color w:val="000000" w:themeColor="text1"/>
          <w:sz w:val="24"/>
          <w:szCs w:val="24"/>
        </w:rPr>
        <w:t>ature</w:t>
      </w:r>
      <w:r w:rsidR="00553966" w:rsidRPr="00553966">
        <w:rPr>
          <w:rFonts w:ascii="Times New Roman" w:hAnsi="Times New Roman"/>
          <w:color w:val="000000" w:themeColor="text1"/>
          <w:sz w:val="24"/>
          <w:szCs w:val="24"/>
        </w:rPr>
        <w:t xml:space="preserve"> in the winter of 2010-2011 was about -18 </w:t>
      </w:r>
      <w:proofErr w:type="spellStart"/>
      <w:r w:rsidR="00553966" w:rsidRPr="00553966">
        <w:rPr>
          <w:rFonts w:ascii="Times New Roman" w:hAnsi="Times New Roman"/>
          <w:color w:val="000000" w:themeColor="text1"/>
          <w:sz w:val="24"/>
          <w:szCs w:val="24"/>
          <w:vertAlign w:val="superscript"/>
        </w:rPr>
        <w:t>o</w:t>
      </w:r>
      <w:r w:rsidR="00B16D75">
        <w:rPr>
          <w:rFonts w:ascii="Times New Roman" w:hAnsi="Times New Roman"/>
          <w:color w:val="000000" w:themeColor="text1"/>
          <w:sz w:val="24"/>
          <w:szCs w:val="24"/>
        </w:rPr>
        <w:t>C</w:t>
      </w:r>
      <w:proofErr w:type="spellEnd"/>
      <w:r w:rsidR="00B16D75">
        <w:rPr>
          <w:rFonts w:ascii="Times New Roman" w:hAnsi="Times New Roman"/>
          <w:color w:val="000000" w:themeColor="text1"/>
          <w:sz w:val="24"/>
          <w:szCs w:val="24"/>
        </w:rPr>
        <w:t xml:space="preserve"> leading to lower yield</w:t>
      </w:r>
      <w:r w:rsidR="00022F83">
        <w:rPr>
          <w:rFonts w:ascii="Times New Roman" w:hAnsi="Times New Roman"/>
          <w:color w:val="000000" w:themeColor="text1"/>
          <w:sz w:val="24"/>
          <w:szCs w:val="24"/>
        </w:rPr>
        <w:t xml:space="preserve"> in that season</w:t>
      </w:r>
      <w:r w:rsidR="00B16D75">
        <w:rPr>
          <w:rFonts w:ascii="Times New Roman" w:hAnsi="Times New Roman"/>
          <w:color w:val="000000" w:themeColor="text1"/>
          <w:sz w:val="24"/>
          <w:szCs w:val="24"/>
        </w:rPr>
        <w:t xml:space="preserve">.  </w:t>
      </w:r>
      <w:r w:rsidR="00F91810" w:rsidRPr="00553966">
        <w:rPr>
          <w:rFonts w:ascii="Times New Roman" w:hAnsi="Times New Roman"/>
          <w:color w:val="000000" w:themeColor="text1"/>
          <w:sz w:val="24"/>
          <w:szCs w:val="24"/>
        </w:rPr>
        <w:t>During 2010</w:t>
      </w:r>
      <w:r w:rsidR="00F91810" w:rsidRPr="00371EC9">
        <w:rPr>
          <w:rFonts w:ascii="Times New Roman" w:hAnsi="Times New Roman"/>
          <w:color w:val="000000" w:themeColor="text1"/>
          <w:sz w:val="24"/>
          <w:szCs w:val="24"/>
        </w:rPr>
        <w:t xml:space="preserve"> and 2012, a m</w:t>
      </w:r>
      <w:r w:rsidR="008B3F11" w:rsidRPr="00371EC9">
        <w:rPr>
          <w:rFonts w:ascii="Times New Roman" w:hAnsi="Times New Roman"/>
          <w:color w:val="000000" w:themeColor="text1"/>
          <w:sz w:val="24"/>
          <w:szCs w:val="24"/>
        </w:rPr>
        <w:t xml:space="preserve">ajority of the clusters </w:t>
      </w:r>
      <w:r w:rsidR="00F91810" w:rsidRPr="00371EC9">
        <w:rPr>
          <w:rFonts w:ascii="Times New Roman" w:hAnsi="Times New Roman"/>
          <w:color w:val="000000" w:themeColor="text1"/>
          <w:sz w:val="24"/>
          <w:szCs w:val="24"/>
        </w:rPr>
        <w:t xml:space="preserve">of the </w:t>
      </w:r>
      <w:r w:rsidR="00635B45">
        <w:rPr>
          <w:rFonts w:ascii="Times New Roman" w:hAnsi="Times New Roman"/>
          <w:color w:val="000000" w:themeColor="text1"/>
          <w:sz w:val="24"/>
          <w:szCs w:val="24"/>
        </w:rPr>
        <w:t>non-thinned</w:t>
      </w:r>
      <w:r w:rsidR="00F91810" w:rsidRPr="00371EC9">
        <w:rPr>
          <w:rFonts w:ascii="Times New Roman" w:hAnsi="Times New Roman"/>
          <w:color w:val="000000" w:themeColor="text1"/>
          <w:sz w:val="24"/>
          <w:szCs w:val="24"/>
        </w:rPr>
        <w:t xml:space="preserve"> control vines were </w:t>
      </w:r>
      <w:r w:rsidR="008B3F11" w:rsidRPr="00371EC9">
        <w:rPr>
          <w:rFonts w:ascii="Times New Roman" w:hAnsi="Times New Roman"/>
          <w:color w:val="000000" w:themeColor="text1"/>
          <w:sz w:val="24"/>
          <w:szCs w:val="24"/>
        </w:rPr>
        <w:t xml:space="preserve">harvested during the </w:t>
      </w:r>
      <w:r w:rsidR="00F91810" w:rsidRPr="00371EC9">
        <w:rPr>
          <w:rFonts w:ascii="Times New Roman" w:hAnsi="Times New Roman"/>
          <w:color w:val="000000" w:themeColor="text1"/>
          <w:sz w:val="24"/>
          <w:szCs w:val="24"/>
        </w:rPr>
        <w:t>second harvest because the berr</w:t>
      </w:r>
      <w:r w:rsidR="00635B45">
        <w:rPr>
          <w:rFonts w:ascii="Times New Roman" w:hAnsi="Times New Roman"/>
          <w:color w:val="000000" w:themeColor="text1"/>
          <w:sz w:val="24"/>
          <w:szCs w:val="24"/>
        </w:rPr>
        <w:t xml:space="preserve">ies </w:t>
      </w:r>
      <w:r w:rsidR="00A41917">
        <w:rPr>
          <w:rFonts w:ascii="Times New Roman" w:hAnsi="Times New Roman"/>
          <w:color w:val="000000" w:themeColor="text1"/>
          <w:sz w:val="24"/>
          <w:szCs w:val="24"/>
        </w:rPr>
        <w:t>did not have</w:t>
      </w:r>
      <w:r w:rsidR="00635B45">
        <w:rPr>
          <w:rFonts w:ascii="Times New Roman" w:hAnsi="Times New Roman"/>
          <w:color w:val="000000" w:themeColor="text1"/>
          <w:sz w:val="24"/>
          <w:szCs w:val="24"/>
        </w:rPr>
        <w:t xml:space="preserve"> sufficient</w:t>
      </w:r>
      <w:r w:rsidR="00A41917">
        <w:rPr>
          <w:rFonts w:ascii="Times New Roman" w:hAnsi="Times New Roman"/>
          <w:color w:val="000000" w:themeColor="text1"/>
          <w:sz w:val="24"/>
          <w:szCs w:val="24"/>
        </w:rPr>
        <w:t xml:space="preserve"> </w:t>
      </w:r>
      <w:r w:rsidR="00635B45">
        <w:rPr>
          <w:rFonts w:ascii="Times New Roman" w:hAnsi="Times New Roman"/>
          <w:color w:val="000000" w:themeColor="text1"/>
          <w:sz w:val="24"/>
          <w:szCs w:val="24"/>
        </w:rPr>
        <w:t>color</w:t>
      </w:r>
      <w:r w:rsidR="00F91810" w:rsidRPr="00371EC9">
        <w:rPr>
          <w:rFonts w:ascii="Times New Roman" w:hAnsi="Times New Roman"/>
          <w:color w:val="000000" w:themeColor="text1"/>
          <w:sz w:val="24"/>
          <w:szCs w:val="24"/>
        </w:rPr>
        <w:t xml:space="preserve"> </w:t>
      </w:r>
      <w:r w:rsidR="00666799">
        <w:rPr>
          <w:rFonts w:ascii="Times New Roman" w:hAnsi="Times New Roman"/>
          <w:color w:val="000000" w:themeColor="text1"/>
          <w:sz w:val="24"/>
          <w:szCs w:val="24"/>
        </w:rPr>
        <w:t xml:space="preserve">during the </w:t>
      </w:r>
      <w:r w:rsidR="006B61AA">
        <w:rPr>
          <w:rFonts w:ascii="Times New Roman" w:hAnsi="Times New Roman"/>
          <w:color w:val="000000" w:themeColor="text1"/>
          <w:sz w:val="24"/>
          <w:szCs w:val="24"/>
        </w:rPr>
        <w:t xml:space="preserve">first harvest (Table </w:t>
      </w:r>
      <w:r w:rsidR="00666799">
        <w:rPr>
          <w:rFonts w:ascii="Times New Roman" w:hAnsi="Times New Roman"/>
          <w:color w:val="000000" w:themeColor="text1"/>
          <w:sz w:val="24"/>
          <w:szCs w:val="24"/>
        </w:rPr>
        <w:t>3</w:t>
      </w:r>
      <w:r w:rsidR="008B3F11" w:rsidRPr="00371EC9">
        <w:rPr>
          <w:rFonts w:ascii="Times New Roman" w:hAnsi="Times New Roman"/>
          <w:color w:val="000000" w:themeColor="text1"/>
          <w:sz w:val="24"/>
          <w:szCs w:val="24"/>
        </w:rPr>
        <w:t xml:space="preserve">). </w:t>
      </w:r>
      <w:r w:rsidR="00A41917">
        <w:rPr>
          <w:rFonts w:ascii="Times New Roman" w:hAnsi="Times New Roman"/>
          <w:color w:val="000000" w:themeColor="text1"/>
          <w:sz w:val="24"/>
          <w:szCs w:val="24"/>
        </w:rPr>
        <w:t xml:space="preserve"> </w:t>
      </w:r>
      <w:r w:rsidR="0026720F" w:rsidRPr="00371EC9">
        <w:rPr>
          <w:rFonts w:ascii="Times New Roman" w:hAnsi="Times New Roman"/>
          <w:color w:val="000000" w:themeColor="text1"/>
          <w:sz w:val="24"/>
          <w:szCs w:val="24"/>
        </w:rPr>
        <w:t xml:space="preserve">Overall, the cumulative </w:t>
      </w:r>
      <w:r w:rsidR="00635B45" w:rsidRPr="00371EC9">
        <w:rPr>
          <w:rFonts w:ascii="Times New Roman" w:hAnsi="Times New Roman"/>
          <w:color w:val="000000" w:themeColor="text1"/>
          <w:sz w:val="24"/>
          <w:szCs w:val="24"/>
        </w:rPr>
        <w:t xml:space="preserve">yields of </w:t>
      </w:r>
      <w:r w:rsidR="00635B45">
        <w:rPr>
          <w:rFonts w:ascii="Times New Roman" w:hAnsi="Times New Roman"/>
          <w:color w:val="000000" w:themeColor="text1"/>
          <w:sz w:val="24"/>
          <w:szCs w:val="24"/>
        </w:rPr>
        <w:t>non-thinned</w:t>
      </w:r>
      <w:r w:rsidR="00635B45" w:rsidRPr="00371EC9">
        <w:rPr>
          <w:rFonts w:ascii="Times New Roman" w:hAnsi="Times New Roman"/>
          <w:color w:val="000000" w:themeColor="text1"/>
          <w:sz w:val="24"/>
          <w:szCs w:val="24"/>
        </w:rPr>
        <w:t xml:space="preserve"> control vines were</w:t>
      </w:r>
      <w:r w:rsidR="0026720F" w:rsidRPr="00371EC9">
        <w:rPr>
          <w:rFonts w:ascii="Times New Roman" w:hAnsi="Times New Roman"/>
          <w:color w:val="000000" w:themeColor="text1"/>
          <w:sz w:val="24"/>
          <w:szCs w:val="24"/>
        </w:rPr>
        <w:t xml:space="preserve"> similar to those with 36 clusters during</w:t>
      </w:r>
      <w:r w:rsidR="006B61AA">
        <w:rPr>
          <w:rFonts w:ascii="Times New Roman" w:hAnsi="Times New Roman"/>
          <w:color w:val="000000" w:themeColor="text1"/>
          <w:sz w:val="24"/>
          <w:szCs w:val="24"/>
        </w:rPr>
        <w:t xml:space="preserve"> two out of three years (Table 4</w:t>
      </w:r>
      <w:r w:rsidR="0026720F" w:rsidRPr="00371EC9">
        <w:rPr>
          <w:rFonts w:ascii="Times New Roman" w:hAnsi="Times New Roman"/>
          <w:color w:val="000000" w:themeColor="text1"/>
          <w:sz w:val="24"/>
          <w:szCs w:val="24"/>
        </w:rPr>
        <w:t>).</w:t>
      </w:r>
      <w:r w:rsidR="00BD6EB5">
        <w:rPr>
          <w:rFonts w:ascii="Times New Roman" w:hAnsi="Times New Roman"/>
          <w:color w:val="000000" w:themeColor="text1"/>
          <w:sz w:val="24"/>
          <w:szCs w:val="24"/>
        </w:rPr>
        <w:t xml:space="preserve"> </w:t>
      </w:r>
      <w:r w:rsidR="00AE7366">
        <w:rPr>
          <w:rFonts w:ascii="Times New Roman" w:hAnsi="Times New Roman"/>
          <w:color w:val="000000" w:themeColor="text1"/>
          <w:sz w:val="24"/>
          <w:szCs w:val="24"/>
        </w:rPr>
        <w:t xml:space="preserve">In ‘Tokay’ grapes, </w:t>
      </w:r>
      <w:r w:rsidR="00213CA1">
        <w:rPr>
          <w:rFonts w:ascii="Times New Roman" w:hAnsi="Times New Roman"/>
          <w:color w:val="000000" w:themeColor="text1"/>
          <w:sz w:val="24"/>
          <w:szCs w:val="24"/>
        </w:rPr>
        <w:t>quality of berries were improved when moderate pruning was accompanied by appropriate thinning (Winkler et al., 1974)</w:t>
      </w:r>
      <w:r w:rsidR="009B6BF5">
        <w:rPr>
          <w:rFonts w:ascii="Times New Roman" w:hAnsi="Times New Roman"/>
          <w:color w:val="000000" w:themeColor="text1"/>
          <w:sz w:val="24"/>
          <w:szCs w:val="24"/>
        </w:rPr>
        <w:t xml:space="preserve"> which is consistent with our results</w:t>
      </w:r>
      <w:r w:rsidR="00E1472F">
        <w:rPr>
          <w:rFonts w:ascii="Times New Roman" w:hAnsi="Times New Roman"/>
          <w:color w:val="000000" w:themeColor="text1"/>
          <w:sz w:val="24"/>
          <w:szCs w:val="24"/>
        </w:rPr>
        <w:t>.</w:t>
      </w:r>
      <w:r w:rsidR="00AE7366">
        <w:rPr>
          <w:rFonts w:ascii="Times New Roman" w:hAnsi="Times New Roman"/>
          <w:color w:val="000000" w:themeColor="text1"/>
          <w:sz w:val="24"/>
          <w:szCs w:val="24"/>
        </w:rPr>
        <w:t xml:space="preserve"> </w:t>
      </w:r>
    </w:p>
    <w:p w14:paraId="127FA81D" w14:textId="77777777" w:rsidR="00B16D75" w:rsidRDefault="00B16D75" w:rsidP="00A3083A">
      <w:pPr>
        <w:pStyle w:val="NormalWeb"/>
        <w:spacing w:before="0" w:beforeAutospacing="0" w:after="0" w:afterAutospacing="0" w:line="360" w:lineRule="auto"/>
        <w:jc w:val="both"/>
        <w:rPr>
          <w:rFonts w:ascii="Times New Roman" w:hAnsi="Times New Roman"/>
          <w:color w:val="000000" w:themeColor="text1"/>
          <w:sz w:val="24"/>
          <w:szCs w:val="24"/>
        </w:rPr>
      </w:pPr>
    </w:p>
    <w:p w14:paraId="641361A1" w14:textId="779815D7" w:rsidR="00393090" w:rsidRPr="00371EC9" w:rsidRDefault="00393090" w:rsidP="00A3083A">
      <w:pPr>
        <w:pStyle w:val="NormalWeb"/>
        <w:spacing w:before="0" w:beforeAutospacing="0" w:after="0" w:afterAutospacing="0" w:line="360" w:lineRule="auto"/>
        <w:jc w:val="both"/>
        <w:rPr>
          <w:rFonts w:ascii="Times New Roman" w:hAnsi="Times New Roman"/>
          <w:color w:val="000000" w:themeColor="text1"/>
          <w:sz w:val="24"/>
          <w:szCs w:val="24"/>
        </w:rPr>
      </w:pPr>
      <w:r w:rsidRPr="00371EC9">
        <w:rPr>
          <w:rFonts w:ascii="Times New Roman" w:hAnsi="Times New Roman"/>
          <w:color w:val="000000" w:themeColor="text1"/>
          <w:sz w:val="24"/>
          <w:szCs w:val="24"/>
        </w:rPr>
        <w:t xml:space="preserve">Considering all quality attributes, it seems that </w:t>
      </w:r>
      <w:r w:rsidR="00BD6EB5">
        <w:rPr>
          <w:rFonts w:ascii="Times New Roman" w:hAnsi="Times New Roman"/>
          <w:color w:val="000000" w:themeColor="text1"/>
          <w:sz w:val="24"/>
          <w:szCs w:val="24"/>
        </w:rPr>
        <w:t xml:space="preserve">between </w:t>
      </w:r>
      <w:r w:rsidRPr="00371EC9">
        <w:rPr>
          <w:rFonts w:ascii="Times New Roman" w:hAnsi="Times New Roman"/>
          <w:color w:val="000000" w:themeColor="text1"/>
          <w:sz w:val="24"/>
          <w:szCs w:val="24"/>
        </w:rPr>
        <w:t xml:space="preserve">28 </w:t>
      </w:r>
      <w:r w:rsidR="00BD6EB5">
        <w:rPr>
          <w:rFonts w:ascii="Times New Roman" w:hAnsi="Times New Roman"/>
          <w:color w:val="000000" w:themeColor="text1"/>
          <w:sz w:val="24"/>
          <w:szCs w:val="24"/>
        </w:rPr>
        <w:t xml:space="preserve">and 36 </w:t>
      </w:r>
      <w:r w:rsidRPr="00371EC9">
        <w:rPr>
          <w:rFonts w:ascii="Times New Roman" w:hAnsi="Times New Roman"/>
          <w:color w:val="000000" w:themeColor="text1"/>
          <w:sz w:val="24"/>
          <w:szCs w:val="24"/>
        </w:rPr>
        <w:t>clusters per vine is the threshold for</w:t>
      </w:r>
      <w:r w:rsidR="00D61A3E" w:rsidRPr="00371EC9">
        <w:rPr>
          <w:rFonts w:ascii="Times New Roman" w:hAnsi="Times New Roman"/>
          <w:color w:val="000000" w:themeColor="text1"/>
          <w:sz w:val="24"/>
          <w:szCs w:val="24"/>
        </w:rPr>
        <w:t xml:space="preserve"> production factors. </w:t>
      </w:r>
    </w:p>
    <w:p w14:paraId="3AC514C5" w14:textId="77777777" w:rsidR="00F5753E" w:rsidRPr="00371EC9" w:rsidRDefault="00F5753E" w:rsidP="00371EC9">
      <w:pPr>
        <w:spacing w:after="0" w:line="360" w:lineRule="auto"/>
        <w:jc w:val="both"/>
        <w:rPr>
          <w:rFonts w:ascii="Times New Roman" w:hAnsi="Times New Roman" w:cs="Times New Roman"/>
          <w:color w:val="000000" w:themeColor="text1"/>
          <w:sz w:val="24"/>
          <w:szCs w:val="24"/>
        </w:rPr>
      </w:pPr>
    </w:p>
    <w:p w14:paraId="35BAA4E8" w14:textId="77777777" w:rsidR="00F5753E" w:rsidRPr="00371EC9" w:rsidRDefault="00F5753E" w:rsidP="00683AB6">
      <w:pPr>
        <w:spacing w:after="0" w:line="360" w:lineRule="auto"/>
        <w:rPr>
          <w:rFonts w:ascii="Times New Roman" w:hAnsi="Times New Roman" w:cs="Times New Roman"/>
          <w:b/>
          <w:color w:val="000000" w:themeColor="text1"/>
          <w:sz w:val="24"/>
          <w:szCs w:val="24"/>
        </w:rPr>
      </w:pPr>
      <w:r w:rsidRPr="001372FE">
        <w:rPr>
          <w:rFonts w:ascii="Times New Roman" w:hAnsi="Times New Roman" w:cs="Times New Roman"/>
          <w:b/>
          <w:color w:val="000000" w:themeColor="text1"/>
          <w:sz w:val="32"/>
          <w:szCs w:val="24"/>
        </w:rPr>
        <w:t>Conclusions</w:t>
      </w:r>
    </w:p>
    <w:p w14:paraId="76E4F168" w14:textId="4385612A" w:rsidR="009009E2" w:rsidRPr="00371EC9" w:rsidRDefault="00F5753E" w:rsidP="00A3083A">
      <w:pPr>
        <w:pStyle w:val="NormalWeb"/>
        <w:spacing w:before="0" w:beforeAutospacing="0" w:after="0" w:afterAutospacing="0" w:line="360" w:lineRule="auto"/>
        <w:jc w:val="both"/>
        <w:rPr>
          <w:rFonts w:ascii="Times New Roman" w:hAnsi="Times New Roman"/>
          <w:color w:val="000000" w:themeColor="text1"/>
          <w:sz w:val="24"/>
          <w:szCs w:val="24"/>
        </w:rPr>
      </w:pPr>
      <w:r w:rsidRPr="00371EC9">
        <w:rPr>
          <w:rFonts w:ascii="Times New Roman" w:hAnsi="Times New Roman"/>
          <w:color w:val="000000" w:themeColor="text1"/>
          <w:sz w:val="24"/>
          <w:szCs w:val="24"/>
        </w:rPr>
        <w:t>Removal of clusters down to 10 clusters per arm (20 clusters/vive) and shortening of about 33% from the tip of th</w:t>
      </w:r>
      <w:r w:rsidR="00666799">
        <w:rPr>
          <w:rFonts w:ascii="Times New Roman" w:hAnsi="Times New Roman"/>
          <w:color w:val="000000" w:themeColor="text1"/>
          <w:sz w:val="24"/>
          <w:szCs w:val="24"/>
        </w:rPr>
        <w:t>e remaining clusters would lead</w:t>
      </w:r>
      <w:r w:rsidRPr="00371EC9">
        <w:rPr>
          <w:rFonts w:ascii="Times New Roman" w:hAnsi="Times New Roman"/>
          <w:color w:val="000000" w:themeColor="text1"/>
          <w:sz w:val="24"/>
          <w:szCs w:val="24"/>
        </w:rPr>
        <w:t xml:space="preserve"> to good berry size and packable cluster size in ‘Alborz’ table grape.  </w:t>
      </w:r>
      <w:r w:rsidR="00A41917">
        <w:rPr>
          <w:rFonts w:ascii="Times New Roman" w:hAnsi="Times New Roman"/>
          <w:color w:val="000000" w:themeColor="text1"/>
          <w:sz w:val="24"/>
          <w:szCs w:val="24"/>
        </w:rPr>
        <w:t xml:space="preserve">However, keeping </w:t>
      </w:r>
      <w:r w:rsidR="00BD6EB5">
        <w:rPr>
          <w:rFonts w:ascii="Times New Roman" w:hAnsi="Times New Roman"/>
          <w:color w:val="000000" w:themeColor="text1"/>
          <w:sz w:val="24"/>
          <w:szCs w:val="24"/>
        </w:rPr>
        <w:t xml:space="preserve">between </w:t>
      </w:r>
      <w:r w:rsidR="009009E2" w:rsidRPr="00371EC9">
        <w:rPr>
          <w:rFonts w:ascii="Times New Roman" w:hAnsi="Times New Roman"/>
          <w:color w:val="000000" w:themeColor="text1"/>
          <w:sz w:val="24"/>
          <w:szCs w:val="24"/>
        </w:rPr>
        <w:t xml:space="preserve">28 </w:t>
      </w:r>
      <w:r w:rsidR="00BD6EB5">
        <w:rPr>
          <w:rFonts w:ascii="Times New Roman" w:hAnsi="Times New Roman"/>
          <w:color w:val="000000" w:themeColor="text1"/>
          <w:sz w:val="24"/>
          <w:szCs w:val="24"/>
        </w:rPr>
        <w:t xml:space="preserve">and 36 </w:t>
      </w:r>
      <w:r w:rsidR="009009E2" w:rsidRPr="00371EC9">
        <w:rPr>
          <w:rFonts w:ascii="Times New Roman" w:hAnsi="Times New Roman"/>
          <w:color w:val="000000" w:themeColor="text1"/>
          <w:sz w:val="24"/>
          <w:szCs w:val="24"/>
        </w:rPr>
        <w:t xml:space="preserve">clusters per vine is the </w:t>
      </w:r>
      <w:r w:rsidR="00A41917">
        <w:rPr>
          <w:rFonts w:ascii="Times New Roman" w:hAnsi="Times New Roman"/>
          <w:color w:val="000000" w:themeColor="text1"/>
          <w:sz w:val="24"/>
          <w:szCs w:val="24"/>
        </w:rPr>
        <w:t xml:space="preserve">optimal </w:t>
      </w:r>
      <w:r w:rsidR="009009E2" w:rsidRPr="00371EC9">
        <w:rPr>
          <w:rFonts w:ascii="Times New Roman" w:hAnsi="Times New Roman"/>
          <w:color w:val="000000" w:themeColor="text1"/>
          <w:sz w:val="24"/>
          <w:szCs w:val="24"/>
        </w:rPr>
        <w:t xml:space="preserve">threshold for production </w:t>
      </w:r>
      <w:r w:rsidR="00A41917">
        <w:rPr>
          <w:rFonts w:ascii="Times New Roman" w:hAnsi="Times New Roman"/>
          <w:color w:val="000000" w:themeColor="text1"/>
          <w:sz w:val="24"/>
          <w:szCs w:val="24"/>
        </w:rPr>
        <w:t xml:space="preserve">and fruit quality attributes.  </w:t>
      </w:r>
      <w:r w:rsidR="009009E2" w:rsidRPr="00371EC9">
        <w:rPr>
          <w:rFonts w:ascii="Times New Roman" w:hAnsi="Times New Roman"/>
          <w:color w:val="000000" w:themeColor="text1"/>
          <w:sz w:val="24"/>
          <w:szCs w:val="24"/>
        </w:rPr>
        <w:t xml:space="preserve">Leaving greater than </w:t>
      </w:r>
      <w:r w:rsidR="00BD6EB5">
        <w:rPr>
          <w:rFonts w:ascii="Times New Roman" w:hAnsi="Times New Roman"/>
          <w:color w:val="000000" w:themeColor="text1"/>
          <w:sz w:val="24"/>
          <w:szCs w:val="24"/>
        </w:rPr>
        <w:t>these numbers of</w:t>
      </w:r>
      <w:r w:rsidR="009009E2" w:rsidRPr="00371EC9">
        <w:rPr>
          <w:rFonts w:ascii="Times New Roman" w:hAnsi="Times New Roman"/>
          <w:color w:val="000000" w:themeColor="text1"/>
          <w:sz w:val="24"/>
          <w:szCs w:val="24"/>
        </w:rPr>
        <w:t xml:space="preserve"> cluster</w:t>
      </w:r>
      <w:r w:rsidR="00A41917">
        <w:rPr>
          <w:rFonts w:ascii="Times New Roman" w:hAnsi="Times New Roman"/>
          <w:color w:val="000000" w:themeColor="text1"/>
          <w:sz w:val="24"/>
          <w:szCs w:val="24"/>
        </w:rPr>
        <w:t>s</w:t>
      </w:r>
      <w:r w:rsidR="00BD6EB5">
        <w:rPr>
          <w:rFonts w:ascii="Times New Roman" w:hAnsi="Times New Roman"/>
          <w:color w:val="000000" w:themeColor="text1"/>
          <w:sz w:val="24"/>
          <w:szCs w:val="24"/>
        </w:rPr>
        <w:t xml:space="preserve"> per vine </w:t>
      </w:r>
      <w:r w:rsidR="009009E2" w:rsidRPr="00371EC9">
        <w:rPr>
          <w:rFonts w:ascii="Times New Roman" w:hAnsi="Times New Roman"/>
          <w:color w:val="000000" w:themeColor="text1"/>
          <w:sz w:val="24"/>
          <w:szCs w:val="24"/>
        </w:rPr>
        <w:t>may slightly increase the yield but will likely lead to a decline in berry weight, size, color, and soluble solids concentration.</w:t>
      </w:r>
    </w:p>
    <w:p w14:paraId="0329F0B1" w14:textId="15A0BA8F" w:rsidR="00F5753E" w:rsidRPr="00371EC9" w:rsidRDefault="00F5753E" w:rsidP="00371EC9">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B0361FB" w14:textId="77777777" w:rsidR="00F5753E" w:rsidRPr="001372FE" w:rsidRDefault="00F5753E" w:rsidP="00683AB6">
      <w:pPr>
        <w:autoSpaceDE w:val="0"/>
        <w:autoSpaceDN w:val="0"/>
        <w:adjustRightInd w:val="0"/>
        <w:spacing w:after="0" w:line="360" w:lineRule="auto"/>
        <w:rPr>
          <w:rFonts w:ascii="Times New Roman" w:eastAsiaTheme="minorEastAsia" w:hAnsi="Times New Roman" w:cs="Times New Roman"/>
          <w:b/>
          <w:bCs/>
          <w:color w:val="000000" w:themeColor="text1"/>
          <w:sz w:val="32"/>
          <w:szCs w:val="24"/>
        </w:rPr>
      </w:pPr>
      <w:r w:rsidRPr="001372FE">
        <w:rPr>
          <w:rFonts w:ascii="Times New Roman" w:eastAsiaTheme="minorEastAsia" w:hAnsi="Times New Roman" w:cs="Times New Roman"/>
          <w:b/>
          <w:bCs/>
          <w:color w:val="000000" w:themeColor="text1"/>
          <w:sz w:val="32"/>
          <w:szCs w:val="24"/>
        </w:rPr>
        <w:t>Literature Cited</w:t>
      </w:r>
    </w:p>
    <w:p w14:paraId="4BD2D66B" w14:textId="4555A60D" w:rsidR="00F5753E" w:rsidRPr="00371EC9" w:rsidRDefault="00862C85" w:rsidP="00371EC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lang w:val="de-DE"/>
        </w:rPr>
        <w:t>Cahoon</w:t>
      </w:r>
      <w:proofErr w:type="gramStart"/>
      <w:r>
        <w:rPr>
          <w:rFonts w:ascii="Times New Roman" w:eastAsiaTheme="minorEastAsia" w:hAnsi="Times New Roman" w:cs="Times New Roman"/>
          <w:color w:val="000000" w:themeColor="text1"/>
          <w:sz w:val="24"/>
          <w:szCs w:val="24"/>
          <w:lang w:val="de-DE"/>
        </w:rPr>
        <w:t>, G.A.,</w:t>
      </w:r>
      <w:proofErr w:type="gramEnd"/>
      <w:r>
        <w:rPr>
          <w:rFonts w:ascii="Times New Roman" w:eastAsiaTheme="minorEastAsia" w:hAnsi="Times New Roman" w:cs="Times New Roman"/>
          <w:color w:val="000000" w:themeColor="text1"/>
          <w:sz w:val="24"/>
          <w:szCs w:val="24"/>
          <w:lang w:val="de-DE"/>
        </w:rPr>
        <w:t xml:space="preserve"> L.G. Anderson, G.R. Passewitz, D.E. Hahn, A.E. Oden, and R.</w:t>
      </w:r>
      <w:r w:rsidR="00F5753E" w:rsidRPr="00371EC9">
        <w:rPr>
          <w:rFonts w:ascii="Times New Roman" w:eastAsiaTheme="minorEastAsia" w:hAnsi="Times New Roman" w:cs="Times New Roman"/>
          <w:color w:val="000000" w:themeColor="text1"/>
          <w:sz w:val="24"/>
          <w:szCs w:val="24"/>
          <w:lang w:val="de-DE"/>
        </w:rPr>
        <w:t xml:space="preserve">H. Gruber.1985. </w:t>
      </w:r>
      <w:r w:rsidR="00F5753E" w:rsidRPr="00371EC9">
        <w:rPr>
          <w:rFonts w:ascii="Times New Roman" w:eastAsiaTheme="minorEastAsia" w:hAnsi="Times New Roman" w:cs="Times New Roman"/>
          <w:color w:val="000000" w:themeColor="text1"/>
          <w:sz w:val="24"/>
          <w:szCs w:val="24"/>
        </w:rPr>
        <w:t>Fresh market grapes from Ohio vineyards. Ohio Report May-June,</w:t>
      </w:r>
      <w:r w:rsidR="00F5753E" w:rsidRPr="00371EC9">
        <w:rPr>
          <w:rFonts w:ascii="Times New Roman" w:eastAsiaTheme="minorEastAsia" w:hAnsi="Times New Roman" w:cs="Times New Roman"/>
          <w:i/>
          <w:iCs/>
          <w:color w:val="000000" w:themeColor="text1"/>
          <w:sz w:val="24"/>
          <w:szCs w:val="24"/>
        </w:rPr>
        <w:t xml:space="preserve"> </w:t>
      </w:r>
      <w:r w:rsidR="00F5753E" w:rsidRPr="00371EC9">
        <w:rPr>
          <w:rFonts w:ascii="Times New Roman" w:eastAsiaTheme="minorEastAsia" w:hAnsi="Times New Roman" w:cs="Times New Roman"/>
          <w:color w:val="000000" w:themeColor="text1"/>
          <w:sz w:val="24"/>
          <w:szCs w:val="24"/>
        </w:rPr>
        <w:t>37-40.</w:t>
      </w:r>
    </w:p>
    <w:p w14:paraId="4C320021" w14:textId="6CA12205" w:rsidR="00B926D1" w:rsidRDefault="00F5753E" w:rsidP="00B926D1">
      <w:pPr>
        <w:spacing w:after="0" w:line="360" w:lineRule="auto"/>
        <w:ind w:left="720" w:hanging="720"/>
        <w:jc w:val="both"/>
        <w:rPr>
          <w:rFonts w:ascii="Times New Roman" w:eastAsiaTheme="minorEastAsia" w:hAnsi="Times New Roman" w:cs="Times New Roman"/>
          <w:color w:val="000000" w:themeColor="text1"/>
          <w:sz w:val="24"/>
          <w:szCs w:val="24"/>
        </w:rPr>
      </w:pPr>
      <w:proofErr w:type="spellStart"/>
      <w:r w:rsidRPr="00371EC9">
        <w:rPr>
          <w:rFonts w:ascii="Times New Roman" w:hAnsi="Times New Roman" w:cs="Times New Roman"/>
          <w:bCs/>
          <w:color w:val="0E0E0E"/>
          <w:sz w:val="24"/>
          <w:szCs w:val="24"/>
        </w:rPr>
        <w:t>Cirami</w:t>
      </w:r>
      <w:proofErr w:type="spellEnd"/>
      <w:r w:rsidRPr="00371EC9">
        <w:rPr>
          <w:rFonts w:ascii="Times New Roman" w:hAnsi="Times New Roman" w:cs="Times New Roman"/>
          <w:bCs/>
          <w:color w:val="0E0E0E"/>
          <w:sz w:val="24"/>
          <w:szCs w:val="24"/>
        </w:rPr>
        <w:t xml:space="preserve">, R.M., R.J. Cameron, P.R. Hedberg.1992. Special Cultural Methods for Table Grapes. In: </w:t>
      </w:r>
      <w:proofErr w:type="spellStart"/>
      <w:r w:rsidRPr="00371EC9">
        <w:rPr>
          <w:rFonts w:ascii="Times New Roman" w:hAnsi="Times New Roman" w:cs="Times New Roman"/>
          <w:bCs/>
          <w:color w:val="0E0E0E"/>
          <w:sz w:val="24"/>
          <w:szCs w:val="24"/>
        </w:rPr>
        <w:t>Coombe</w:t>
      </w:r>
      <w:proofErr w:type="spellEnd"/>
      <w:r w:rsidRPr="00371EC9">
        <w:rPr>
          <w:rFonts w:ascii="Times New Roman" w:hAnsi="Times New Roman" w:cs="Times New Roman"/>
          <w:bCs/>
          <w:color w:val="0E0E0E"/>
          <w:sz w:val="24"/>
          <w:szCs w:val="24"/>
        </w:rPr>
        <w:t>, B.G. and P.R. Dry (</w:t>
      </w:r>
      <w:proofErr w:type="spellStart"/>
      <w:r w:rsidRPr="00371EC9">
        <w:rPr>
          <w:rFonts w:ascii="Times New Roman" w:hAnsi="Times New Roman" w:cs="Times New Roman"/>
          <w:bCs/>
          <w:color w:val="0E0E0E"/>
          <w:sz w:val="24"/>
          <w:szCs w:val="24"/>
        </w:rPr>
        <w:t>Eds</w:t>
      </w:r>
      <w:proofErr w:type="spellEnd"/>
      <w:r w:rsidRPr="00371EC9">
        <w:rPr>
          <w:rFonts w:ascii="Times New Roman" w:hAnsi="Times New Roman" w:cs="Times New Roman"/>
          <w:bCs/>
          <w:color w:val="0E0E0E"/>
          <w:sz w:val="24"/>
          <w:szCs w:val="24"/>
        </w:rPr>
        <w:t xml:space="preserve">: Viticulture Volume 2 Practices.Pp.179-301. Viticulture Volume 2 – Practices. </w:t>
      </w:r>
      <w:proofErr w:type="spellStart"/>
      <w:r w:rsidRPr="00371EC9">
        <w:rPr>
          <w:rFonts w:ascii="Times New Roman" w:hAnsi="Times New Roman" w:cs="Times New Roman"/>
          <w:bCs/>
          <w:color w:val="0E0E0E"/>
          <w:sz w:val="24"/>
          <w:szCs w:val="24"/>
        </w:rPr>
        <w:t>Winetitles</w:t>
      </w:r>
      <w:proofErr w:type="spellEnd"/>
      <w:r w:rsidRPr="00371EC9">
        <w:rPr>
          <w:rFonts w:ascii="Times New Roman" w:hAnsi="Times New Roman" w:cs="Times New Roman"/>
          <w:bCs/>
          <w:color w:val="0E0E0E"/>
          <w:sz w:val="24"/>
          <w:szCs w:val="24"/>
        </w:rPr>
        <w:t>, Adelaide, 1992.</w:t>
      </w:r>
    </w:p>
    <w:p w14:paraId="175B8792" w14:textId="4DF95F5A" w:rsidR="00F5753E" w:rsidRPr="00371EC9" w:rsidRDefault="00F5753E" w:rsidP="00371EC9">
      <w:pPr>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Fallahi, E. 2006. Table grape cultivar evaluation and improving berry quality, size, and yield, under desert conditions of the Pacific Northwest. Proceeding of the Northwest Center for all Fruit Research 14</w:t>
      </w:r>
      <w:r w:rsidRPr="00371EC9">
        <w:rPr>
          <w:rFonts w:ascii="Times New Roman" w:eastAsiaTheme="minorEastAsia" w:hAnsi="Times New Roman" w:cs="Times New Roman"/>
          <w:color w:val="000000" w:themeColor="text1"/>
          <w:sz w:val="24"/>
          <w:szCs w:val="24"/>
          <w:vertAlign w:val="superscript"/>
        </w:rPr>
        <w:t>th</w:t>
      </w:r>
      <w:r w:rsidRPr="00371EC9">
        <w:rPr>
          <w:rFonts w:ascii="Times New Roman" w:eastAsiaTheme="minorEastAsia" w:hAnsi="Times New Roman" w:cs="Times New Roman"/>
          <w:color w:val="000000" w:themeColor="text1"/>
          <w:position w:val="16"/>
          <w:sz w:val="24"/>
          <w:szCs w:val="24"/>
        </w:rPr>
        <w:t xml:space="preserve"> </w:t>
      </w:r>
      <w:r w:rsidRPr="00371EC9">
        <w:rPr>
          <w:rFonts w:ascii="Times New Roman" w:eastAsiaTheme="minorEastAsia" w:hAnsi="Times New Roman" w:cs="Times New Roman"/>
          <w:color w:val="000000" w:themeColor="text1"/>
          <w:sz w:val="24"/>
          <w:szCs w:val="24"/>
        </w:rPr>
        <w:t>Annual Conference</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72-73.</w:t>
      </w:r>
    </w:p>
    <w:p w14:paraId="2D6CA31D" w14:textId="77777777" w:rsidR="00F5753E" w:rsidRPr="00371EC9" w:rsidRDefault="00F5753E" w:rsidP="00371EC9">
      <w:pPr>
        <w:widowControl w:val="0"/>
        <w:autoSpaceDE w:val="0"/>
        <w:autoSpaceDN w:val="0"/>
        <w:adjustRightInd w:val="0"/>
        <w:spacing w:after="0" w:line="360" w:lineRule="auto"/>
        <w:ind w:left="720" w:hanging="720"/>
        <w:jc w:val="both"/>
        <w:rPr>
          <w:rFonts w:ascii="Times New Roman" w:eastAsiaTheme="minorEastAsia" w:hAnsi="Times New Roman" w:cs="Times New Roman"/>
          <w:i/>
          <w:iCs/>
          <w:color w:val="000000" w:themeColor="text1"/>
          <w:sz w:val="24"/>
          <w:szCs w:val="24"/>
        </w:rPr>
      </w:pPr>
      <w:r w:rsidRPr="00371EC9">
        <w:rPr>
          <w:rFonts w:ascii="Times New Roman" w:eastAsiaTheme="minorEastAsia" w:hAnsi="Times New Roman" w:cs="Times New Roman"/>
          <w:color w:val="000000" w:themeColor="text1"/>
          <w:sz w:val="24"/>
          <w:szCs w:val="24"/>
        </w:rPr>
        <w:t xml:space="preserve">Fallahi, E., H. </w:t>
      </w:r>
      <w:proofErr w:type="spellStart"/>
      <w:r w:rsidRPr="00371EC9">
        <w:rPr>
          <w:rFonts w:ascii="Times New Roman" w:eastAsiaTheme="minorEastAsia" w:hAnsi="Times New Roman" w:cs="Times New Roman"/>
          <w:color w:val="000000" w:themeColor="text1"/>
          <w:sz w:val="24"/>
          <w:szCs w:val="24"/>
        </w:rPr>
        <w:t>Heydari</w:t>
      </w:r>
      <w:proofErr w:type="spellEnd"/>
      <w:r w:rsidRPr="00371EC9">
        <w:rPr>
          <w:rFonts w:ascii="Times New Roman" w:eastAsiaTheme="minorEastAsia" w:hAnsi="Times New Roman" w:cs="Times New Roman"/>
          <w:color w:val="000000" w:themeColor="text1"/>
          <w:sz w:val="24"/>
          <w:szCs w:val="24"/>
        </w:rPr>
        <w:t xml:space="preserve">, and M. </w:t>
      </w:r>
      <w:proofErr w:type="spellStart"/>
      <w:r w:rsidRPr="00371EC9">
        <w:rPr>
          <w:rFonts w:ascii="Times New Roman" w:eastAsiaTheme="minorEastAsia" w:hAnsi="Times New Roman" w:cs="Times New Roman"/>
          <w:color w:val="000000" w:themeColor="text1"/>
          <w:sz w:val="24"/>
          <w:szCs w:val="24"/>
        </w:rPr>
        <w:t>Kilby</w:t>
      </w:r>
      <w:proofErr w:type="spellEnd"/>
      <w:r w:rsidRPr="00371EC9">
        <w:rPr>
          <w:rFonts w:ascii="Times New Roman" w:eastAsiaTheme="minorEastAsia" w:hAnsi="Times New Roman" w:cs="Times New Roman"/>
          <w:color w:val="000000" w:themeColor="text1"/>
          <w:sz w:val="24"/>
          <w:szCs w:val="24"/>
        </w:rPr>
        <w:t xml:space="preserve">. 1995. Maturity, quality, and production of 'Thompson Seedless' grape as affected by frequency of Gibberellic acid with and without </w:t>
      </w:r>
      <w:proofErr w:type="spellStart"/>
      <w:r w:rsidRPr="00371EC9">
        <w:rPr>
          <w:rFonts w:ascii="Times New Roman" w:eastAsiaTheme="minorEastAsia" w:hAnsi="Times New Roman" w:cs="Times New Roman"/>
          <w:color w:val="000000" w:themeColor="text1"/>
          <w:sz w:val="24"/>
          <w:szCs w:val="24"/>
        </w:rPr>
        <w:t>naphthaleneacetic</w:t>
      </w:r>
      <w:proofErr w:type="spellEnd"/>
      <w:r w:rsidRPr="00371EC9">
        <w:rPr>
          <w:rFonts w:ascii="Times New Roman" w:eastAsiaTheme="minorEastAsia" w:hAnsi="Times New Roman" w:cs="Times New Roman"/>
          <w:color w:val="000000" w:themeColor="text1"/>
          <w:sz w:val="24"/>
          <w:szCs w:val="24"/>
        </w:rPr>
        <w:t xml:space="preserve"> acid. J. Small Fruit &amp; Vitic.3: 49-61</w:t>
      </w:r>
      <w:r w:rsidRPr="00371EC9">
        <w:rPr>
          <w:rFonts w:ascii="Times New Roman" w:eastAsiaTheme="minorEastAsia" w:hAnsi="Times New Roman" w:cs="Times New Roman"/>
          <w:i/>
          <w:iCs/>
          <w:color w:val="000000" w:themeColor="text1"/>
          <w:sz w:val="24"/>
          <w:szCs w:val="24"/>
        </w:rPr>
        <w:t>.</w:t>
      </w:r>
    </w:p>
    <w:p w14:paraId="3BBA566B" w14:textId="77777777" w:rsidR="00F5753E" w:rsidRPr="00371EC9" w:rsidRDefault="00F5753E" w:rsidP="00371EC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Fallahi, E., B. Fallahi, and I.J. Chun. 2001. Adaptation, maturity, and fruit quality of table grapes in the Intermountain West region of the U.S.A. J. Small Fruit,</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1: 29-42.</w:t>
      </w:r>
    </w:p>
    <w:p w14:paraId="76921A43" w14:textId="33BAE5C0" w:rsidR="00F5753E" w:rsidRPr="00371EC9" w:rsidRDefault="00271199" w:rsidP="00371EC9">
      <w:pPr>
        <w:widowControl w:val="0"/>
        <w:autoSpaceDE w:val="0"/>
        <w:autoSpaceDN w:val="0"/>
        <w:adjustRightInd w:val="0"/>
        <w:spacing w:after="0" w:line="360" w:lineRule="auto"/>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Fallahi, E.</w:t>
      </w:r>
      <w:r w:rsidR="00F5753E" w:rsidRPr="00371EC9">
        <w:rPr>
          <w:rFonts w:ascii="Times New Roman" w:eastAsia="Times New Roman" w:hAnsi="Times New Roman" w:cs="Times New Roman"/>
          <w:color w:val="000000" w:themeColor="text1"/>
          <w:sz w:val="24"/>
          <w:szCs w:val="24"/>
        </w:rPr>
        <w:t xml:space="preserve">, B. Fallahi, B. </w:t>
      </w:r>
      <w:proofErr w:type="spellStart"/>
      <w:r w:rsidR="00F5753E" w:rsidRPr="00371EC9">
        <w:rPr>
          <w:rFonts w:ascii="Times New Roman" w:eastAsia="Times New Roman" w:hAnsi="Times New Roman" w:cs="Times New Roman"/>
          <w:color w:val="000000" w:themeColor="text1"/>
          <w:sz w:val="24"/>
          <w:szCs w:val="24"/>
        </w:rPr>
        <w:t>Shafii</w:t>
      </w:r>
      <w:proofErr w:type="spellEnd"/>
      <w:r w:rsidR="00F5753E" w:rsidRPr="00371EC9">
        <w:rPr>
          <w:rFonts w:ascii="Times New Roman" w:eastAsia="Times New Roman" w:hAnsi="Times New Roman" w:cs="Times New Roman"/>
          <w:color w:val="000000" w:themeColor="text1"/>
          <w:sz w:val="24"/>
          <w:szCs w:val="24"/>
        </w:rPr>
        <w:t xml:space="preserve">, and J. Stark. 2008. </w:t>
      </w:r>
      <w:r w:rsidR="00F5753E" w:rsidRPr="00371EC9">
        <w:rPr>
          <w:rFonts w:ascii="Times New Roman" w:hAnsi="Times New Roman" w:cs="Times New Roman"/>
          <w:bCs/>
          <w:color w:val="000000" w:themeColor="text1"/>
          <w:sz w:val="24"/>
          <w:szCs w:val="24"/>
        </w:rPr>
        <w:t xml:space="preserve">Performance of Six Wine Grapes Under Southwest Idaho Environmental Conditions. </w:t>
      </w:r>
      <w:r w:rsidR="00F5753E" w:rsidRPr="00371EC9">
        <w:rPr>
          <w:rFonts w:ascii="Times New Roman" w:hAnsi="Times New Roman" w:cs="Times New Roman"/>
          <w:color w:val="000000" w:themeColor="text1"/>
          <w:sz w:val="24"/>
          <w:szCs w:val="24"/>
        </w:rPr>
        <w:t xml:space="preserve">J. Small Fruit </w:t>
      </w:r>
      <w:r w:rsidR="00346CDD" w:rsidRPr="00371EC9">
        <w:rPr>
          <w:rFonts w:ascii="Times New Roman" w:hAnsi="Times New Roman" w:cs="Times New Roman"/>
          <w:color w:val="000000" w:themeColor="text1"/>
          <w:sz w:val="24"/>
          <w:szCs w:val="24"/>
        </w:rPr>
        <w:t xml:space="preserve">Review. </w:t>
      </w:r>
      <w:r w:rsidR="00F5753E" w:rsidRPr="00371EC9">
        <w:rPr>
          <w:rFonts w:ascii="Times New Roman" w:hAnsi="Times New Roman" w:cs="Times New Roman"/>
          <w:color w:val="000000" w:themeColor="text1"/>
          <w:sz w:val="24"/>
          <w:szCs w:val="24"/>
        </w:rPr>
        <w:t>4(3): 77-84</w:t>
      </w:r>
    </w:p>
    <w:p w14:paraId="5E0682E9" w14:textId="72CBE42C" w:rsidR="00F5753E" w:rsidRPr="00371EC9" w:rsidRDefault="00F5753E" w:rsidP="00371EC9">
      <w:pPr>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imes New Roman" w:hAnsi="Times New Roman" w:cs="Times New Roman"/>
          <w:color w:val="000000" w:themeColor="text1"/>
          <w:sz w:val="24"/>
          <w:szCs w:val="24"/>
        </w:rPr>
        <w:t xml:space="preserve">Fallahi, E, B. Fallahi, M.J. </w:t>
      </w:r>
      <w:proofErr w:type="spellStart"/>
      <w:r w:rsidRPr="00371EC9">
        <w:rPr>
          <w:rFonts w:ascii="Times New Roman" w:eastAsia="Times New Roman" w:hAnsi="Times New Roman" w:cs="Times New Roman"/>
          <w:color w:val="000000" w:themeColor="text1"/>
          <w:sz w:val="24"/>
          <w:szCs w:val="24"/>
        </w:rPr>
        <w:t>Kiester</w:t>
      </w:r>
      <w:proofErr w:type="spellEnd"/>
      <w:r w:rsidRPr="00371EC9">
        <w:rPr>
          <w:rFonts w:ascii="Times New Roman" w:eastAsia="Times New Roman" w:hAnsi="Times New Roman" w:cs="Times New Roman"/>
          <w:color w:val="000000" w:themeColor="text1"/>
          <w:sz w:val="24"/>
          <w:szCs w:val="24"/>
        </w:rPr>
        <w:t>, and T.M. Elias. 2011. Systematic evaluation of table grapes in search of suitable cultivars for high deserts in the United States. Journal of Applied Horticulture. 13:96-100.</w:t>
      </w:r>
    </w:p>
    <w:p w14:paraId="3AD9072D" w14:textId="12FD5C15" w:rsidR="00F5753E" w:rsidRPr="00371EC9" w:rsidRDefault="00F5753E" w:rsidP="00371EC9">
      <w:pPr>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Hemphill, D.D., W.A. Sheets and L.W. Martin, Seedless table grapes for Willamette Valley.1992. Oregon State University Ag. Expt. St. Corvallis, Oregon, Special Report 893.</w:t>
      </w:r>
    </w:p>
    <w:p w14:paraId="32F51DB8" w14:textId="1CC23AEB" w:rsidR="00F5753E" w:rsidRPr="00371EC9" w:rsidRDefault="00F5753E" w:rsidP="00371EC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 xml:space="preserve">Mortensen, J.A., and C.F. </w:t>
      </w:r>
      <w:proofErr w:type="spellStart"/>
      <w:r w:rsidRPr="00371EC9">
        <w:rPr>
          <w:rFonts w:ascii="Times New Roman" w:eastAsiaTheme="minorEastAsia" w:hAnsi="Times New Roman" w:cs="Times New Roman"/>
          <w:color w:val="000000" w:themeColor="text1"/>
          <w:sz w:val="24"/>
          <w:szCs w:val="24"/>
        </w:rPr>
        <w:t>Balerdi</w:t>
      </w:r>
      <w:proofErr w:type="spellEnd"/>
      <w:r w:rsidRPr="00371EC9">
        <w:rPr>
          <w:rFonts w:ascii="Times New Roman" w:eastAsiaTheme="minorEastAsia" w:hAnsi="Times New Roman" w:cs="Times New Roman"/>
          <w:color w:val="000000" w:themeColor="text1"/>
          <w:sz w:val="24"/>
          <w:szCs w:val="24"/>
        </w:rPr>
        <w:t xml:space="preserve">. 1974. </w:t>
      </w:r>
      <w:proofErr w:type="spellStart"/>
      <w:r w:rsidRPr="00371EC9">
        <w:rPr>
          <w:rFonts w:ascii="Times New Roman" w:eastAsiaTheme="minorEastAsia" w:hAnsi="Times New Roman" w:cs="Times New Roman"/>
          <w:color w:val="000000" w:themeColor="text1"/>
          <w:sz w:val="24"/>
          <w:szCs w:val="24"/>
        </w:rPr>
        <w:t>Muscadine</w:t>
      </w:r>
      <w:proofErr w:type="spellEnd"/>
      <w:r w:rsidRPr="00371EC9">
        <w:rPr>
          <w:rFonts w:ascii="Times New Roman" w:eastAsiaTheme="minorEastAsia" w:hAnsi="Times New Roman" w:cs="Times New Roman"/>
          <w:color w:val="000000" w:themeColor="text1"/>
          <w:sz w:val="24"/>
          <w:szCs w:val="24"/>
        </w:rPr>
        <w:t xml:space="preserve"> grapes for Florida: yields and other characteristics of 48 cultivars. Proc. Fla. State Hort. Soc.,</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86: 338-341.</w:t>
      </w:r>
    </w:p>
    <w:p w14:paraId="0081E38E" w14:textId="77777777" w:rsidR="00F5753E" w:rsidRPr="00371EC9" w:rsidRDefault="00F5753E" w:rsidP="00D477D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 xml:space="preserve">Mortensen, J.A., and J.W. Harris. 1988. </w:t>
      </w:r>
      <w:proofErr w:type="spellStart"/>
      <w:r w:rsidRPr="00371EC9">
        <w:rPr>
          <w:rFonts w:ascii="Times New Roman" w:eastAsiaTheme="minorEastAsia" w:hAnsi="Times New Roman" w:cs="Times New Roman"/>
          <w:color w:val="000000" w:themeColor="text1"/>
          <w:sz w:val="24"/>
          <w:szCs w:val="24"/>
        </w:rPr>
        <w:t>Muscadine</w:t>
      </w:r>
      <w:proofErr w:type="spellEnd"/>
      <w:r w:rsidRPr="00371EC9">
        <w:rPr>
          <w:rFonts w:ascii="Times New Roman" w:eastAsiaTheme="minorEastAsia" w:hAnsi="Times New Roman" w:cs="Times New Roman"/>
          <w:color w:val="000000" w:themeColor="text1"/>
          <w:sz w:val="24"/>
          <w:szCs w:val="24"/>
        </w:rPr>
        <w:t xml:space="preserve"> and bunch grape fresh fruit taste panels during 21 years with 101 cultivars. Proc. Fla. State Hort. Soc.,</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101: 229-232.</w:t>
      </w:r>
    </w:p>
    <w:p w14:paraId="12036B8C" w14:textId="625B0011" w:rsidR="00F5753E" w:rsidRPr="00371EC9" w:rsidRDefault="00F5753E" w:rsidP="00D477D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Nelson, K.E. 1985. Harvesting and handling California table grapes for market. Agric. Expt. Sta., Univ. of California Bull.</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#1913</w:t>
      </w:r>
      <w:r w:rsidRPr="00371EC9">
        <w:rPr>
          <w:rFonts w:ascii="Times New Roman" w:eastAsiaTheme="minorEastAsia" w:hAnsi="Times New Roman" w:cs="Times New Roman"/>
          <w:i/>
          <w:iCs/>
          <w:color w:val="000000" w:themeColor="text1"/>
          <w:sz w:val="24"/>
          <w:szCs w:val="24"/>
        </w:rPr>
        <w:t>.</w:t>
      </w:r>
    </w:p>
    <w:p w14:paraId="5EB08A90" w14:textId="77777777" w:rsidR="00B926D1" w:rsidRPr="00D477D9" w:rsidRDefault="00F5753E" w:rsidP="00D477D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lang w:val="de-DE"/>
        </w:rPr>
        <w:lastRenderedPageBreak/>
        <w:t xml:space="preserve">Nelson, K.E., J.W. Allen, and H.G. Schultz. </w:t>
      </w:r>
      <w:r w:rsidRPr="00371EC9">
        <w:rPr>
          <w:rFonts w:ascii="Times New Roman" w:eastAsiaTheme="minorEastAsia" w:hAnsi="Times New Roman" w:cs="Times New Roman"/>
          <w:color w:val="000000" w:themeColor="text1"/>
          <w:sz w:val="24"/>
          <w:szCs w:val="24"/>
        </w:rPr>
        <w:t xml:space="preserve">1973. Effect of grape maturity, sample, order and sex of the taster on the flavor response of supermarket consumers. Amer. J. Enol. </w:t>
      </w:r>
      <w:proofErr w:type="spellStart"/>
      <w:r w:rsidRPr="00371EC9">
        <w:rPr>
          <w:rFonts w:ascii="Times New Roman" w:eastAsiaTheme="minorEastAsia" w:hAnsi="Times New Roman" w:cs="Times New Roman"/>
          <w:color w:val="000000" w:themeColor="text1"/>
          <w:sz w:val="24"/>
          <w:szCs w:val="24"/>
        </w:rPr>
        <w:t>Vitic</w:t>
      </w:r>
      <w:proofErr w:type="spellEnd"/>
      <w:r w:rsidRPr="00371EC9">
        <w:rPr>
          <w:rFonts w:ascii="Times New Roman" w:eastAsiaTheme="minorEastAsia" w:hAnsi="Times New Roman" w:cs="Times New Roman"/>
          <w:color w:val="000000" w:themeColor="text1"/>
          <w:sz w:val="24"/>
          <w:szCs w:val="24"/>
        </w:rPr>
        <w:t>.</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23: 86-95.</w:t>
      </w:r>
    </w:p>
    <w:p w14:paraId="376F3A05" w14:textId="2CCBFD8D" w:rsidR="00B926D1" w:rsidRPr="00D477D9" w:rsidRDefault="00B926D1" w:rsidP="00D477D9">
      <w:pPr>
        <w:widowControl w:val="0"/>
        <w:autoSpaceDE w:val="0"/>
        <w:autoSpaceDN w:val="0"/>
        <w:adjustRightInd w:val="0"/>
        <w:spacing w:after="240" w:line="360" w:lineRule="auto"/>
        <w:ind w:left="720" w:hanging="720"/>
        <w:rPr>
          <w:rFonts w:ascii="Times New Roman" w:hAnsi="Times New Roman" w:cs="Times New Roman"/>
          <w:bCs/>
          <w:color w:val="6B0001"/>
          <w:sz w:val="24"/>
          <w:szCs w:val="24"/>
        </w:rPr>
      </w:pPr>
      <w:r w:rsidRPr="00D477D9">
        <w:rPr>
          <w:rFonts w:ascii="Times New Roman" w:hAnsi="Times New Roman" w:cs="Times New Roman"/>
          <w:iCs/>
          <w:sz w:val="24"/>
          <w:szCs w:val="24"/>
        </w:rPr>
        <w:t xml:space="preserve">Peacock, B. and T. Simpson. 2017.  </w:t>
      </w:r>
      <w:r w:rsidRPr="007C1D58">
        <w:rPr>
          <w:rFonts w:ascii="Times New Roman" w:hAnsi="Times New Roman" w:cs="Times New Roman"/>
          <w:bCs/>
          <w:color w:val="000000" w:themeColor="text1"/>
          <w:sz w:val="24"/>
          <w:szCs w:val="24"/>
        </w:rPr>
        <w:t xml:space="preserve">The Relationship Between Berry Weight, Length, and Width for Five Table Grape Varieties.  </w:t>
      </w:r>
      <w:r w:rsidR="00D477D9" w:rsidRPr="007C1D58">
        <w:rPr>
          <w:rFonts w:ascii="Times New Roman" w:hAnsi="Times New Roman" w:cs="Times New Roman"/>
          <w:bCs/>
          <w:color w:val="000000" w:themeColor="text1"/>
          <w:sz w:val="24"/>
          <w:szCs w:val="24"/>
        </w:rPr>
        <w:t>Cooperative Extension Pub.-TBI 95;</w:t>
      </w:r>
      <w:r w:rsidR="00D477D9" w:rsidRPr="00D477D9">
        <w:rPr>
          <w:rFonts w:ascii="Times New Roman" w:hAnsi="Times New Roman" w:cs="Times New Roman"/>
          <w:bCs/>
          <w:color w:val="6B0001"/>
          <w:sz w:val="24"/>
          <w:szCs w:val="24"/>
        </w:rPr>
        <w:t xml:space="preserve"> </w:t>
      </w:r>
      <w:hyperlink r:id="rId8" w:history="1">
        <w:r w:rsidRPr="00D477D9">
          <w:rPr>
            <w:rStyle w:val="Hyperlink"/>
            <w:rFonts w:ascii="Times New Roman" w:hAnsi="Times New Roman" w:cs="Times New Roman"/>
            <w:bCs/>
            <w:sz w:val="24"/>
            <w:szCs w:val="24"/>
          </w:rPr>
          <w:t>http://cetulare.ucanr.edu/files/82015.pdf</w:t>
        </w:r>
      </w:hyperlink>
    </w:p>
    <w:p w14:paraId="0754F06D" w14:textId="65E99DEA" w:rsidR="00F5753E" w:rsidRPr="00371EC9" w:rsidRDefault="00F5753E" w:rsidP="00D477D9">
      <w:pPr>
        <w:widowControl w:val="0"/>
        <w:autoSpaceDE w:val="0"/>
        <w:autoSpaceDN w:val="0"/>
        <w:adjustRightInd w:val="0"/>
        <w:spacing w:after="240" w:line="360" w:lineRule="auto"/>
        <w:ind w:left="720" w:hanging="720"/>
        <w:rPr>
          <w:rFonts w:ascii="Times New Roman" w:eastAsiaTheme="minorEastAsia" w:hAnsi="Times New Roman" w:cs="Times New Roman"/>
          <w:color w:val="000000" w:themeColor="text1"/>
          <w:sz w:val="24"/>
          <w:szCs w:val="24"/>
        </w:rPr>
      </w:pPr>
      <w:proofErr w:type="spellStart"/>
      <w:r w:rsidRPr="00D477D9">
        <w:rPr>
          <w:rFonts w:ascii="Times New Roman" w:eastAsiaTheme="minorEastAsia" w:hAnsi="Times New Roman" w:cs="Times New Roman"/>
          <w:color w:val="000000" w:themeColor="text1"/>
          <w:sz w:val="24"/>
          <w:szCs w:val="24"/>
        </w:rPr>
        <w:t>Skinkis</w:t>
      </w:r>
      <w:proofErr w:type="spellEnd"/>
      <w:r w:rsidR="00862C85">
        <w:rPr>
          <w:rFonts w:ascii="Times New Roman" w:eastAsiaTheme="minorEastAsia" w:hAnsi="Times New Roman" w:cs="Times New Roman"/>
          <w:color w:val="000000" w:themeColor="text1"/>
          <w:sz w:val="24"/>
          <w:szCs w:val="24"/>
        </w:rPr>
        <w:t>, P</w:t>
      </w:r>
      <w:r w:rsidRPr="00D477D9">
        <w:rPr>
          <w:rFonts w:ascii="Times New Roman" w:eastAsiaTheme="minorEastAsia" w:hAnsi="Times New Roman" w:cs="Times New Roman"/>
          <w:color w:val="000000" w:themeColor="text1"/>
          <w:sz w:val="24"/>
          <w:szCs w:val="24"/>
        </w:rPr>
        <w:t>. 201</w:t>
      </w:r>
      <w:r w:rsidR="00683AB6">
        <w:rPr>
          <w:rFonts w:ascii="Times New Roman" w:eastAsiaTheme="minorEastAsia" w:hAnsi="Times New Roman" w:cs="Times New Roman"/>
          <w:color w:val="000000" w:themeColor="text1"/>
          <w:sz w:val="24"/>
          <w:szCs w:val="24"/>
        </w:rPr>
        <w:t>7</w:t>
      </w:r>
      <w:r w:rsidRPr="00D477D9">
        <w:rPr>
          <w:rFonts w:ascii="Times New Roman" w:eastAsiaTheme="minorEastAsia" w:hAnsi="Times New Roman" w:cs="Times New Roman"/>
          <w:color w:val="000000" w:themeColor="text1"/>
          <w:sz w:val="24"/>
          <w:szCs w:val="24"/>
        </w:rPr>
        <w:t xml:space="preserve">. </w:t>
      </w:r>
      <w:r w:rsidRPr="00D477D9">
        <w:rPr>
          <w:rFonts w:ascii="Times New Roman" w:eastAsia="Times New Roman" w:hAnsi="Times New Roman" w:cs="Times New Roman"/>
          <w:bCs/>
          <w:color w:val="000000" w:themeColor="text1"/>
          <w:kern w:val="36"/>
          <w:sz w:val="24"/>
          <w:szCs w:val="24"/>
        </w:rPr>
        <w:t>Crop Thin</w:t>
      </w:r>
      <w:r w:rsidRPr="00371EC9">
        <w:rPr>
          <w:rFonts w:ascii="Times New Roman" w:eastAsia="Times New Roman" w:hAnsi="Times New Roman" w:cs="Times New Roman"/>
          <w:bCs/>
          <w:color w:val="000000" w:themeColor="text1"/>
          <w:kern w:val="36"/>
          <w:sz w:val="24"/>
          <w:szCs w:val="24"/>
        </w:rPr>
        <w:t xml:space="preserve">ning: Cluster Thinning or Cluster Removal. </w:t>
      </w:r>
      <w:r w:rsidRPr="00371EC9">
        <w:rPr>
          <w:rFonts w:ascii="Times New Roman" w:eastAsiaTheme="minorEastAsia" w:hAnsi="Times New Roman" w:cs="Times New Roman"/>
          <w:color w:val="000000" w:themeColor="text1"/>
          <w:sz w:val="24"/>
          <w:szCs w:val="24"/>
        </w:rPr>
        <w:t>2017.</w:t>
      </w:r>
      <w:r w:rsidR="00D477D9">
        <w:rPr>
          <w:rFonts w:ascii="Times New Roman" w:eastAsiaTheme="minorEastAsia" w:hAnsi="Times New Roman" w:cs="Times New Roman"/>
          <w:color w:val="000000" w:themeColor="text1"/>
          <w:sz w:val="24"/>
          <w:szCs w:val="24"/>
        </w:rPr>
        <w:t xml:space="preserve"> </w:t>
      </w:r>
      <w:hyperlink r:id="rId9" w:history="1">
        <w:r w:rsidRPr="00371EC9">
          <w:rPr>
            <w:rStyle w:val="Hyperlink"/>
            <w:rFonts w:ascii="Times New Roman" w:eastAsiaTheme="minorEastAsia" w:hAnsi="Times New Roman" w:cs="Times New Roman"/>
            <w:color w:val="000000" w:themeColor="text1"/>
            <w:sz w:val="24"/>
            <w:szCs w:val="24"/>
          </w:rPr>
          <w:t>http://articles.extension.</w:t>
        </w:r>
        <w:r w:rsidRPr="00371EC9">
          <w:rPr>
            <w:rStyle w:val="Hyperlink"/>
            <w:rFonts w:ascii="Times New Roman" w:eastAsiaTheme="minorEastAsia" w:hAnsi="Times New Roman" w:cs="Times New Roman"/>
            <w:color w:val="000000" w:themeColor="text1"/>
            <w:sz w:val="24"/>
            <w:szCs w:val="24"/>
          </w:rPr>
          <w:t>o</w:t>
        </w:r>
        <w:r w:rsidRPr="00371EC9">
          <w:rPr>
            <w:rStyle w:val="Hyperlink"/>
            <w:rFonts w:ascii="Times New Roman" w:eastAsiaTheme="minorEastAsia" w:hAnsi="Times New Roman" w:cs="Times New Roman"/>
            <w:color w:val="000000" w:themeColor="text1"/>
            <w:sz w:val="24"/>
            <w:szCs w:val="24"/>
          </w:rPr>
          <w:t>rg/pages/31767/crop-thinning:-cluster-thinning-or-cluster-removal</w:t>
        </w:r>
      </w:hyperlink>
    </w:p>
    <w:p w14:paraId="60982AFC" w14:textId="77777777" w:rsidR="00F5753E" w:rsidRPr="00371EC9" w:rsidRDefault="00F5753E" w:rsidP="00D477D9">
      <w:pPr>
        <w:widowControl w:val="0"/>
        <w:autoSpaceDE w:val="0"/>
        <w:autoSpaceDN w:val="0"/>
        <w:adjustRightInd w:val="0"/>
        <w:spacing w:after="0" w:line="360" w:lineRule="auto"/>
        <w:ind w:left="720" w:hanging="720"/>
        <w:jc w:val="both"/>
        <w:rPr>
          <w:rFonts w:ascii="Times New Roman" w:eastAsiaTheme="minorEastAsia" w:hAnsi="Times New Roman" w:cs="Times New Roman"/>
          <w:i/>
          <w:iCs/>
          <w:color w:val="000000" w:themeColor="text1"/>
          <w:sz w:val="24"/>
          <w:szCs w:val="24"/>
        </w:rPr>
      </w:pPr>
      <w:r w:rsidRPr="00371EC9">
        <w:rPr>
          <w:rFonts w:ascii="Times New Roman" w:eastAsiaTheme="minorEastAsia" w:hAnsi="Times New Roman" w:cs="Times New Roman"/>
          <w:color w:val="000000" w:themeColor="text1"/>
          <w:sz w:val="24"/>
          <w:szCs w:val="24"/>
        </w:rPr>
        <w:t>SAS Institute .2007. SAS/STAT1 user’s guide. Version 9.2, SAS Institute, Cary, NC</w:t>
      </w:r>
    </w:p>
    <w:p w14:paraId="48B5F7E3" w14:textId="782A2C8E" w:rsidR="00F5753E" w:rsidRDefault="00F5753E" w:rsidP="00D477D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sidRPr="00371EC9">
        <w:rPr>
          <w:rFonts w:ascii="Times New Roman" w:eastAsiaTheme="minorEastAsia" w:hAnsi="Times New Roman" w:cs="Times New Roman"/>
          <w:color w:val="000000" w:themeColor="text1"/>
          <w:sz w:val="24"/>
          <w:szCs w:val="24"/>
        </w:rPr>
        <w:t>Weaver, R.J. 1976. Grape Growing.</w:t>
      </w:r>
      <w:r w:rsidRPr="00371EC9">
        <w:rPr>
          <w:rFonts w:ascii="Times New Roman" w:eastAsiaTheme="minorEastAsia" w:hAnsi="Times New Roman" w:cs="Times New Roman"/>
          <w:i/>
          <w:iCs/>
          <w:color w:val="000000" w:themeColor="text1"/>
          <w:sz w:val="24"/>
          <w:szCs w:val="24"/>
        </w:rPr>
        <w:t xml:space="preserve"> </w:t>
      </w:r>
      <w:r w:rsidRPr="00371EC9">
        <w:rPr>
          <w:rFonts w:ascii="Times New Roman" w:eastAsiaTheme="minorEastAsia" w:hAnsi="Times New Roman" w:cs="Times New Roman"/>
          <w:color w:val="000000" w:themeColor="text1"/>
          <w:sz w:val="24"/>
          <w:szCs w:val="24"/>
        </w:rPr>
        <w:t>Wiley-</w:t>
      </w:r>
      <w:proofErr w:type="spellStart"/>
      <w:r w:rsidRPr="00371EC9">
        <w:rPr>
          <w:rFonts w:ascii="Times New Roman" w:eastAsiaTheme="minorEastAsia" w:hAnsi="Times New Roman" w:cs="Times New Roman"/>
          <w:color w:val="000000" w:themeColor="text1"/>
          <w:sz w:val="24"/>
          <w:szCs w:val="24"/>
        </w:rPr>
        <w:t>Interscience</w:t>
      </w:r>
      <w:proofErr w:type="spellEnd"/>
      <w:r w:rsidRPr="00371EC9">
        <w:rPr>
          <w:rFonts w:ascii="Times New Roman" w:eastAsiaTheme="minorEastAsia" w:hAnsi="Times New Roman" w:cs="Times New Roman"/>
          <w:color w:val="000000" w:themeColor="text1"/>
          <w:sz w:val="24"/>
          <w:szCs w:val="24"/>
        </w:rPr>
        <w:t xml:space="preserve"> Publication, New York, London, Sydney, Toronto.</w:t>
      </w:r>
    </w:p>
    <w:p w14:paraId="4197DDDC" w14:textId="0FBF9306" w:rsidR="00346CDD" w:rsidRDefault="00346CDD" w:rsidP="00371EC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r>
        <w:rPr>
          <w:rFonts w:ascii="Times New Roman" w:eastAsiaTheme="minorEastAsia" w:hAnsi="Times New Roman" w:cs="Times New Roman"/>
          <w:color w:val="000000" w:themeColor="text1"/>
          <w:sz w:val="24"/>
          <w:szCs w:val="24"/>
        </w:rPr>
        <w:t xml:space="preserve">Winkler, A. J., J.A. Cook, W.M. </w:t>
      </w:r>
      <w:proofErr w:type="spellStart"/>
      <w:r>
        <w:rPr>
          <w:rFonts w:ascii="Times New Roman" w:eastAsiaTheme="minorEastAsia" w:hAnsi="Times New Roman" w:cs="Times New Roman"/>
          <w:color w:val="000000" w:themeColor="text1"/>
          <w:sz w:val="24"/>
          <w:szCs w:val="24"/>
        </w:rPr>
        <w:t>Kliewer</w:t>
      </w:r>
      <w:proofErr w:type="spellEnd"/>
      <w:r>
        <w:rPr>
          <w:rFonts w:ascii="Times New Roman" w:eastAsiaTheme="minorEastAsia" w:hAnsi="Times New Roman" w:cs="Times New Roman"/>
          <w:color w:val="000000" w:themeColor="text1"/>
          <w:sz w:val="24"/>
          <w:szCs w:val="24"/>
        </w:rPr>
        <w:t xml:space="preserve">, L.A. </w:t>
      </w:r>
      <w:proofErr w:type="spellStart"/>
      <w:r>
        <w:rPr>
          <w:rFonts w:ascii="Times New Roman" w:eastAsiaTheme="minorEastAsia" w:hAnsi="Times New Roman" w:cs="Times New Roman"/>
          <w:color w:val="000000" w:themeColor="text1"/>
          <w:sz w:val="24"/>
          <w:szCs w:val="24"/>
        </w:rPr>
        <w:t>Lider</w:t>
      </w:r>
      <w:proofErr w:type="spellEnd"/>
      <w:r>
        <w:rPr>
          <w:rFonts w:ascii="Times New Roman" w:eastAsiaTheme="minorEastAsia" w:hAnsi="Times New Roman" w:cs="Times New Roman"/>
          <w:color w:val="000000" w:themeColor="text1"/>
          <w:sz w:val="24"/>
          <w:szCs w:val="24"/>
        </w:rPr>
        <w:t xml:space="preserve">. 1974. Means of Improving Grape Quality.  In: Winkler, A. J., J.A. Cook, W.M. </w:t>
      </w:r>
      <w:proofErr w:type="spellStart"/>
      <w:proofErr w:type="gramStart"/>
      <w:r>
        <w:rPr>
          <w:rFonts w:ascii="Times New Roman" w:eastAsiaTheme="minorEastAsia" w:hAnsi="Times New Roman" w:cs="Times New Roman"/>
          <w:color w:val="000000" w:themeColor="text1"/>
          <w:sz w:val="24"/>
          <w:szCs w:val="24"/>
        </w:rPr>
        <w:t>Kliewer</w:t>
      </w:r>
      <w:proofErr w:type="spellEnd"/>
      <w:r>
        <w:rPr>
          <w:rFonts w:ascii="Times New Roman" w:eastAsiaTheme="minorEastAsia" w:hAnsi="Times New Roman" w:cs="Times New Roman"/>
          <w:color w:val="000000" w:themeColor="text1"/>
          <w:sz w:val="24"/>
          <w:szCs w:val="24"/>
        </w:rPr>
        <w:t xml:space="preserve"> :</w:t>
      </w:r>
      <w:proofErr w:type="gramEnd"/>
      <w:r>
        <w:rPr>
          <w:rFonts w:ascii="Times New Roman" w:eastAsiaTheme="minorEastAsia" w:hAnsi="Times New Roman" w:cs="Times New Roman"/>
          <w:color w:val="000000" w:themeColor="text1"/>
          <w:sz w:val="24"/>
          <w:szCs w:val="24"/>
        </w:rPr>
        <w:t xml:space="preserve"> General Viticulture. Pp. </w:t>
      </w:r>
      <w:r w:rsidR="00A837CD">
        <w:rPr>
          <w:rFonts w:ascii="Times New Roman" w:eastAsiaTheme="minorEastAsia" w:hAnsi="Times New Roman" w:cs="Times New Roman"/>
          <w:color w:val="000000" w:themeColor="text1"/>
          <w:sz w:val="24"/>
          <w:szCs w:val="24"/>
        </w:rPr>
        <w:t>338-370. University of California Press, Ltd. Berkeley and Los Angeles, California. 1974.</w:t>
      </w:r>
    </w:p>
    <w:p w14:paraId="1F34F1B8" w14:textId="77777777" w:rsidR="00346CDD" w:rsidRPr="00371EC9" w:rsidRDefault="00346CDD" w:rsidP="00371EC9">
      <w:pPr>
        <w:widowControl w:val="0"/>
        <w:autoSpaceDE w:val="0"/>
        <w:autoSpaceDN w:val="0"/>
        <w:adjustRightInd w:val="0"/>
        <w:spacing w:after="0" w:line="360" w:lineRule="auto"/>
        <w:ind w:left="720" w:hanging="720"/>
        <w:jc w:val="both"/>
        <w:rPr>
          <w:rFonts w:ascii="Times New Roman" w:eastAsiaTheme="minorEastAsia" w:hAnsi="Times New Roman" w:cs="Times New Roman"/>
          <w:color w:val="000000" w:themeColor="text1"/>
          <w:sz w:val="24"/>
          <w:szCs w:val="24"/>
        </w:rPr>
      </w:pPr>
    </w:p>
    <w:p w14:paraId="17481CE2" w14:textId="77777777" w:rsidR="00F5753E" w:rsidRPr="00371EC9" w:rsidRDefault="00F5753E" w:rsidP="00371EC9">
      <w:pPr>
        <w:widowControl w:val="0"/>
        <w:autoSpaceDE w:val="0"/>
        <w:autoSpaceDN w:val="0"/>
        <w:adjustRightInd w:val="0"/>
        <w:spacing w:after="0" w:line="360" w:lineRule="auto"/>
        <w:ind w:hanging="720"/>
        <w:jc w:val="both"/>
        <w:rPr>
          <w:rFonts w:ascii="Times New Roman" w:eastAsiaTheme="minorEastAsia" w:hAnsi="Times New Roman" w:cs="Times New Roman"/>
          <w:color w:val="000000" w:themeColor="text1"/>
          <w:sz w:val="24"/>
          <w:szCs w:val="24"/>
        </w:rPr>
        <w:sectPr w:rsidR="00F5753E" w:rsidRPr="00371EC9" w:rsidSect="00345D86">
          <w:footerReference w:type="even" r:id="rId10"/>
          <w:footerReference w:type="default" r:id="rId11"/>
          <w:pgSz w:w="12240" w:h="15840" w:code="1"/>
          <w:pgMar w:top="1440" w:right="1800" w:bottom="1800" w:left="1440" w:header="720" w:footer="720" w:gutter="0"/>
          <w:lnNumType w:countBy="1" w:restart="continuous"/>
          <w:cols w:space="720"/>
          <w:docGrid w:linePitch="360"/>
        </w:sectPr>
      </w:pPr>
    </w:p>
    <w:p w14:paraId="07039D30" w14:textId="77777777" w:rsidR="00F5753E" w:rsidRPr="00604D31" w:rsidRDefault="00F5753E" w:rsidP="00371EC9">
      <w:pPr>
        <w:pStyle w:val="Heading1"/>
        <w:jc w:val="both"/>
        <w:rPr>
          <w:rFonts w:ascii="Times New Roman" w:eastAsia="Times New Roman" w:hAnsi="Times New Roman" w:cs="Times New Roman"/>
          <w:color w:val="000000" w:themeColor="text1"/>
          <w:sz w:val="24"/>
          <w:szCs w:val="24"/>
        </w:rPr>
      </w:pPr>
    </w:p>
    <w:p w14:paraId="6030970C" w14:textId="77777777" w:rsidR="00F5753E" w:rsidRPr="00604D31" w:rsidRDefault="00F5753E" w:rsidP="00371EC9">
      <w:pPr>
        <w:pStyle w:val="Heading2"/>
        <w:jc w:val="both"/>
        <w:rPr>
          <w:rFonts w:ascii="Times New Roman" w:eastAsia="Times New Roman" w:hAnsi="Times New Roman" w:cs="Times New Roman"/>
          <w:color w:val="000000" w:themeColor="text1"/>
          <w:sz w:val="24"/>
          <w:szCs w:val="24"/>
        </w:rPr>
      </w:pPr>
    </w:p>
    <w:tbl>
      <w:tblPr>
        <w:tblpPr w:leftFromText="180" w:rightFromText="180" w:vertAnchor="page" w:horzAnchor="page" w:tblpX="1439" w:tblpY="3601"/>
        <w:tblW w:w="12708" w:type="dxa"/>
        <w:tblBorders>
          <w:bottom w:val="single" w:sz="4" w:space="0" w:color="auto"/>
          <w:insideH w:val="single" w:sz="4" w:space="0" w:color="auto"/>
        </w:tblBorders>
        <w:tblLayout w:type="fixed"/>
        <w:tblLook w:val="04A0" w:firstRow="1" w:lastRow="0" w:firstColumn="1" w:lastColumn="0" w:noHBand="0" w:noVBand="1"/>
      </w:tblPr>
      <w:tblGrid>
        <w:gridCol w:w="2268"/>
        <w:gridCol w:w="810"/>
        <w:gridCol w:w="720"/>
        <w:gridCol w:w="990"/>
        <w:gridCol w:w="810"/>
        <w:gridCol w:w="270"/>
        <w:gridCol w:w="900"/>
        <w:gridCol w:w="900"/>
        <w:gridCol w:w="810"/>
        <w:gridCol w:w="900"/>
        <w:gridCol w:w="236"/>
        <w:gridCol w:w="844"/>
        <w:gridCol w:w="720"/>
        <w:gridCol w:w="720"/>
        <w:gridCol w:w="810"/>
      </w:tblGrid>
      <w:tr w:rsidR="005A6B19" w:rsidRPr="00604D31" w14:paraId="2B221DA4" w14:textId="77777777" w:rsidTr="005A6B19">
        <w:trPr>
          <w:trHeight w:val="320"/>
        </w:trPr>
        <w:tc>
          <w:tcPr>
            <w:tcW w:w="12708" w:type="dxa"/>
            <w:gridSpan w:val="15"/>
          </w:tcPr>
          <w:p w14:paraId="4E54ED58" w14:textId="1716089E" w:rsidR="005A6B19" w:rsidRPr="00604D31" w:rsidRDefault="005A6B19" w:rsidP="005A6B19">
            <w:pPr>
              <w:spacing w:after="0" w:line="240" w:lineRule="auto"/>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Table </w:t>
            </w:r>
            <w:r>
              <w:rPr>
                <w:rFonts w:ascii="Times New Roman" w:eastAsia="Times New Roman" w:hAnsi="Times New Roman" w:cs="Times New Roman"/>
                <w:color w:val="000000"/>
                <w:sz w:val="24"/>
                <w:szCs w:val="24"/>
              </w:rPr>
              <w:t>1.  Effects of cluster management on cluster number, weight, and length in ‘Alborz’ table grape during 2010-2012.</w:t>
            </w:r>
          </w:p>
        </w:tc>
      </w:tr>
      <w:tr w:rsidR="00F5753E" w:rsidRPr="00604D31" w14:paraId="3FC42D90" w14:textId="77777777" w:rsidTr="0026720F">
        <w:trPr>
          <w:trHeight w:val="320"/>
        </w:trPr>
        <w:tc>
          <w:tcPr>
            <w:tcW w:w="2268" w:type="dxa"/>
            <w:shd w:val="clear" w:color="auto" w:fill="auto"/>
            <w:noWrap/>
            <w:vAlign w:val="bottom"/>
          </w:tcPr>
          <w:p w14:paraId="56D7D9CB"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3330" w:type="dxa"/>
            <w:gridSpan w:val="4"/>
          </w:tcPr>
          <w:p w14:paraId="31CB29F2" w14:textId="383FF041" w:rsidR="00F5753E" w:rsidRPr="00604D31" w:rsidRDefault="00F5753E" w:rsidP="005A6B1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Cluster N</w:t>
            </w:r>
            <w:r w:rsidR="005A6B19">
              <w:rPr>
                <w:rFonts w:ascii="Times New Roman" w:eastAsia="Times New Roman" w:hAnsi="Times New Roman" w:cs="Times New Roman"/>
                <w:color w:val="000000"/>
                <w:sz w:val="24"/>
                <w:szCs w:val="24"/>
              </w:rPr>
              <w:t>umber</w:t>
            </w:r>
          </w:p>
        </w:tc>
        <w:tc>
          <w:tcPr>
            <w:tcW w:w="270" w:type="dxa"/>
            <w:tcBorders>
              <w:top w:val="single" w:sz="4" w:space="0" w:color="auto"/>
              <w:bottom w:val="nil"/>
            </w:tcBorders>
          </w:tcPr>
          <w:p w14:paraId="5A1503A7"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3510" w:type="dxa"/>
            <w:gridSpan w:val="4"/>
            <w:shd w:val="clear" w:color="auto" w:fill="auto"/>
            <w:noWrap/>
            <w:vAlign w:val="bottom"/>
          </w:tcPr>
          <w:p w14:paraId="7339F63B"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Cluster weight (g)</w:t>
            </w:r>
          </w:p>
        </w:tc>
        <w:tc>
          <w:tcPr>
            <w:tcW w:w="236" w:type="dxa"/>
            <w:tcBorders>
              <w:top w:val="single" w:sz="4" w:space="0" w:color="auto"/>
              <w:bottom w:val="nil"/>
            </w:tcBorders>
            <w:shd w:val="clear" w:color="auto" w:fill="auto"/>
            <w:noWrap/>
            <w:vAlign w:val="bottom"/>
          </w:tcPr>
          <w:p w14:paraId="11A82A1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3094" w:type="dxa"/>
            <w:gridSpan w:val="4"/>
            <w:shd w:val="clear" w:color="auto" w:fill="auto"/>
            <w:noWrap/>
            <w:vAlign w:val="bottom"/>
          </w:tcPr>
          <w:p w14:paraId="7B63D3E0"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Cluster length (cm)</w:t>
            </w:r>
          </w:p>
        </w:tc>
      </w:tr>
      <w:tr w:rsidR="00F5753E" w:rsidRPr="00604D31" w14:paraId="5B92FB81" w14:textId="77777777" w:rsidTr="0026720F">
        <w:trPr>
          <w:trHeight w:val="320"/>
        </w:trPr>
        <w:tc>
          <w:tcPr>
            <w:tcW w:w="2268" w:type="dxa"/>
            <w:tcBorders>
              <w:bottom w:val="single" w:sz="4" w:space="0" w:color="auto"/>
              <w:right w:val="nil"/>
            </w:tcBorders>
            <w:shd w:val="clear" w:color="auto" w:fill="auto"/>
            <w:noWrap/>
            <w:vAlign w:val="bottom"/>
            <w:hideMark/>
          </w:tcPr>
          <w:p w14:paraId="6414CA72"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Treatment</w:t>
            </w:r>
          </w:p>
        </w:tc>
        <w:tc>
          <w:tcPr>
            <w:tcW w:w="810" w:type="dxa"/>
            <w:tcBorders>
              <w:top w:val="single" w:sz="4" w:space="0" w:color="auto"/>
              <w:left w:val="nil"/>
              <w:bottom w:val="single" w:sz="4" w:space="0" w:color="auto"/>
              <w:right w:val="nil"/>
            </w:tcBorders>
            <w:shd w:val="clear" w:color="auto" w:fill="auto"/>
            <w:vAlign w:val="bottom"/>
          </w:tcPr>
          <w:p w14:paraId="0CA76F27"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720" w:type="dxa"/>
            <w:tcBorders>
              <w:top w:val="single" w:sz="4" w:space="0" w:color="auto"/>
              <w:left w:val="nil"/>
              <w:bottom w:val="single" w:sz="4" w:space="0" w:color="auto"/>
              <w:right w:val="nil"/>
            </w:tcBorders>
            <w:shd w:val="clear" w:color="auto" w:fill="auto"/>
            <w:vAlign w:val="bottom"/>
          </w:tcPr>
          <w:p w14:paraId="0E5FE8B0"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990" w:type="dxa"/>
            <w:tcBorders>
              <w:top w:val="single" w:sz="4" w:space="0" w:color="auto"/>
              <w:left w:val="nil"/>
              <w:bottom w:val="single" w:sz="4" w:space="0" w:color="auto"/>
              <w:right w:val="nil"/>
            </w:tcBorders>
            <w:shd w:val="clear" w:color="auto" w:fill="auto"/>
            <w:vAlign w:val="bottom"/>
          </w:tcPr>
          <w:p w14:paraId="106E6049"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810" w:type="dxa"/>
            <w:tcBorders>
              <w:top w:val="nil"/>
              <w:left w:val="nil"/>
              <w:bottom w:val="single" w:sz="4" w:space="0" w:color="auto"/>
              <w:right w:val="nil"/>
            </w:tcBorders>
            <w:vAlign w:val="bottom"/>
          </w:tcPr>
          <w:p w14:paraId="75709AC5" w14:textId="7CF32E55"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w:t>
            </w:r>
          </w:p>
          <w:p w14:paraId="7BEE77FD"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Years</w:t>
            </w:r>
          </w:p>
        </w:tc>
        <w:tc>
          <w:tcPr>
            <w:tcW w:w="270" w:type="dxa"/>
            <w:tcBorders>
              <w:top w:val="nil"/>
              <w:left w:val="nil"/>
              <w:bottom w:val="single" w:sz="4" w:space="0" w:color="auto"/>
              <w:right w:val="nil"/>
            </w:tcBorders>
          </w:tcPr>
          <w:p w14:paraId="067E320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hideMark/>
          </w:tcPr>
          <w:p w14:paraId="3251050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900" w:type="dxa"/>
            <w:tcBorders>
              <w:top w:val="single" w:sz="4" w:space="0" w:color="auto"/>
              <w:left w:val="nil"/>
              <w:bottom w:val="single" w:sz="4" w:space="0" w:color="auto"/>
              <w:right w:val="nil"/>
            </w:tcBorders>
            <w:shd w:val="clear" w:color="auto" w:fill="auto"/>
            <w:noWrap/>
            <w:vAlign w:val="bottom"/>
            <w:hideMark/>
          </w:tcPr>
          <w:p w14:paraId="693B1EB5"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810" w:type="dxa"/>
            <w:tcBorders>
              <w:top w:val="single" w:sz="4" w:space="0" w:color="auto"/>
              <w:left w:val="nil"/>
              <w:bottom w:val="single" w:sz="4" w:space="0" w:color="auto"/>
              <w:right w:val="nil"/>
            </w:tcBorders>
            <w:shd w:val="clear" w:color="auto" w:fill="auto"/>
            <w:noWrap/>
            <w:vAlign w:val="bottom"/>
            <w:hideMark/>
          </w:tcPr>
          <w:p w14:paraId="1C15E9F0"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900" w:type="dxa"/>
            <w:tcBorders>
              <w:left w:val="nil"/>
              <w:bottom w:val="single" w:sz="4" w:space="0" w:color="auto"/>
              <w:right w:val="nil"/>
            </w:tcBorders>
            <w:shd w:val="clear" w:color="auto" w:fill="auto"/>
            <w:noWrap/>
            <w:vAlign w:val="bottom"/>
            <w:hideMark/>
          </w:tcPr>
          <w:p w14:paraId="0FBC4A0C" w14:textId="18456A18"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w:t>
            </w:r>
          </w:p>
          <w:p w14:paraId="4571682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Years</w:t>
            </w:r>
          </w:p>
        </w:tc>
        <w:tc>
          <w:tcPr>
            <w:tcW w:w="236" w:type="dxa"/>
            <w:tcBorders>
              <w:top w:val="nil"/>
              <w:left w:val="nil"/>
              <w:bottom w:val="single" w:sz="4" w:space="0" w:color="auto"/>
              <w:right w:val="nil"/>
            </w:tcBorders>
            <w:shd w:val="clear" w:color="auto" w:fill="auto"/>
            <w:noWrap/>
            <w:vAlign w:val="bottom"/>
            <w:hideMark/>
          </w:tcPr>
          <w:p w14:paraId="2AB4958D" w14:textId="3A03CDE5"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844" w:type="dxa"/>
            <w:tcBorders>
              <w:top w:val="single" w:sz="4" w:space="0" w:color="auto"/>
              <w:left w:val="nil"/>
              <w:bottom w:val="single" w:sz="4" w:space="0" w:color="auto"/>
              <w:right w:val="nil"/>
            </w:tcBorders>
            <w:shd w:val="clear" w:color="auto" w:fill="auto"/>
            <w:noWrap/>
            <w:vAlign w:val="bottom"/>
            <w:hideMark/>
          </w:tcPr>
          <w:p w14:paraId="6CDA1AB6"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720" w:type="dxa"/>
            <w:tcBorders>
              <w:top w:val="single" w:sz="4" w:space="0" w:color="auto"/>
              <w:left w:val="nil"/>
              <w:bottom w:val="single" w:sz="4" w:space="0" w:color="auto"/>
              <w:right w:val="nil"/>
            </w:tcBorders>
            <w:shd w:val="clear" w:color="auto" w:fill="auto"/>
            <w:noWrap/>
            <w:vAlign w:val="bottom"/>
            <w:hideMark/>
          </w:tcPr>
          <w:p w14:paraId="063FA5D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720" w:type="dxa"/>
            <w:tcBorders>
              <w:top w:val="single" w:sz="4" w:space="0" w:color="auto"/>
              <w:left w:val="nil"/>
              <w:bottom w:val="single" w:sz="4" w:space="0" w:color="auto"/>
              <w:right w:val="nil"/>
            </w:tcBorders>
            <w:shd w:val="clear" w:color="auto" w:fill="auto"/>
            <w:noWrap/>
            <w:vAlign w:val="bottom"/>
            <w:hideMark/>
          </w:tcPr>
          <w:p w14:paraId="52C8F367"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810" w:type="dxa"/>
            <w:tcBorders>
              <w:left w:val="nil"/>
              <w:bottom w:val="single" w:sz="4" w:space="0" w:color="auto"/>
              <w:right w:val="nil"/>
            </w:tcBorders>
            <w:shd w:val="clear" w:color="auto" w:fill="auto"/>
            <w:noWrap/>
            <w:vAlign w:val="bottom"/>
            <w:hideMark/>
          </w:tcPr>
          <w:p w14:paraId="022EA444" w14:textId="3EFEA65B"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w:t>
            </w:r>
          </w:p>
          <w:p w14:paraId="5260831E"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Years</w:t>
            </w:r>
          </w:p>
        </w:tc>
      </w:tr>
      <w:tr w:rsidR="00F5753E" w:rsidRPr="00604D31" w14:paraId="309719F4" w14:textId="77777777" w:rsidTr="0026720F">
        <w:trPr>
          <w:trHeight w:val="320"/>
        </w:trPr>
        <w:tc>
          <w:tcPr>
            <w:tcW w:w="2268" w:type="dxa"/>
            <w:tcBorders>
              <w:top w:val="single" w:sz="4" w:space="0" w:color="auto"/>
              <w:bottom w:val="nil"/>
              <w:right w:val="nil"/>
            </w:tcBorders>
            <w:shd w:val="clear" w:color="auto" w:fill="auto"/>
            <w:noWrap/>
            <w:vAlign w:val="bottom"/>
            <w:hideMark/>
          </w:tcPr>
          <w:p w14:paraId="30C75A08"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Control</w:t>
            </w:r>
          </w:p>
        </w:tc>
        <w:tc>
          <w:tcPr>
            <w:tcW w:w="810" w:type="dxa"/>
            <w:tcBorders>
              <w:top w:val="single" w:sz="4" w:space="0" w:color="auto"/>
              <w:left w:val="nil"/>
              <w:bottom w:val="nil"/>
              <w:right w:val="nil"/>
            </w:tcBorders>
            <w:vAlign w:val="bottom"/>
          </w:tcPr>
          <w:p w14:paraId="6AD5BA66" w14:textId="354EB32E"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 xml:space="preserve">71 </w:t>
            </w:r>
            <w:proofErr w:type="spellStart"/>
            <w:r w:rsidRPr="00604D31">
              <w:rPr>
                <w:rFonts w:ascii="Times New Roman" w:eastAsia="Times New Roman" w:hAnsi="Times New Roman" w:cs="Times New Roman"/>
                <w:color w:val="000000"/>
              </w:rPr>
              <w:t>a</w:t>
            </w:r>
            <w:r w:rsidR="005A6B19" w:rsidRPr="003C5D3C">
              <w:rPr>
                <w:rFonts w:ascii="Times New Roman" w:eastAsia="Times New Roman" w:hAnsi="Times New Roman" w:cs="Times New Roman"/>
                <w:color w:val="000000"/>
                <w:vertAlign w:val="superscript"/>
              </w:rPr>
              <w:t>z</w:t>
            </w:r>
            <w:proofErr w:type="spellEnd"/>
          </w:p>
        </w:tc>
        <w:tc>
          <w:tcPr>
            <w:tcW w:w="720" w:type="dxa"/>
            <w:tcBorders>
              <w:top w:val="single" w:sz="4" w:space="0" w:color="auto"/>
              <w:left w:val="nil"/>
              <w:bottom w:val="nil"/>
              <w:right w:val="nil"/>
            </w:tcBorders>
            <w:vAlign w:val="bottom"/>
          </w:tcPr>
          <w:p w14:paraId="245CBE90"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39 a</w:t>
            </w:r>
          </w:p>
        </w:tc>
        <w:tc>
          <w:tcPr>
            <w:tcW w:w="990" w:type="dxa"/>
            <w:tcBorders>
              <w:top w:val="single" w:sz="4" w:space="0" w:color="auto"/>
              <w:left w:val="nil"/>
              <w:bottom w:val="nil"/>
              <w:right w:val="nil"/>
            </w:tcBorders>
            <w:vAlign w:val="bottom"/>
          </w:tcPr>
          <w:p w14:paraId="1507562F"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40 a</w:t>
            </w:r>
          </w:p>
        </w:tc>
        <w:tc>
          <w:tcPr>
            <w:tcW w:w="810" w:type="dxa"/>
            <w:tcBorders>
              <w:top w:val="single" w:sz="4" w:space="0" w:color="auto"/>
              <w:left w:val="nil"/>
              <w:bottom w:val="nil"/>
              <w:right w:val="nil"/>
            </w:tcBorders>
            <w:vAlign w:val="bottom"/>
          </w:tcPr>
          <w:p w14:paraId="55820192"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150 a</w:t>
            </w:r>
          </w:p>
        </w:tc>
        <w:tc>
          <w:tcPr>
            <w:tcW w:w="270" w:type="dxa"/>
            <w:tcBorders>
              <w:top w:val="single" w:sz="4" w:space="0" w:color="auto"/>
              <w:left w:val="nil"/>
              <w:bottom w:val="nil"/>
              <w:right w:val="nil"/>
            </w:tcBorders>
          </w:tcPr>
          <w:p w14:paraId="7783163A" w14:textId="77777777" w:rsidR="00F5753E" w:rsidRPr="00604D31" w:rsidRDefault="00F5753E" w:rsidP="00371EC9">
            <w:pPr>
              <w:spacing w:after="0" w:line="240" w:lineRule="auto"/>
              <w:jc w:val="both"/>
              <w:rPr>
                <w:rFonts w:ascii="Times New Roman" w:eastAsia="Times New Roman" w:hAnsi="Times New Roman" w:cs="Times New Roman"/>
                <w:color w:val="000000"/>
              </w:rPr>
            </w:pPr>
          </w:p>
        </w:tc>
        <w:tc>
          <w:tcPr>
            <w:tcW w:w="900" w:type="dxa"/>
            <w:tcBorders>
              <w:top w:val="single" w:sz="4" w:space="0" w:color="auto"/>
              <w:left w:val="nil"/>
              <w:bottom w:val="nil"/>
              <w:right w:val="nil"/>
            </w:tcBorders>
            <w:shd w:val="clear" w:color="auto" w:fill="auto"/>
            <w:noWrap/>
            <w:vAlign w:val="bottom"/>
            <w:hideMark/>
          </w:tcPr>
          <w:p w14:paraId="7AF8A74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663 b</w:t>
            </w:r>
          </w:p>
        </w:tc>
        <w:tc>
          <w:tcPr>
            <w:tcW w:w="900" w:type="dxa"/>
            <w:tcBorders>
              <w:top w:val="single" w:sz="4" w:space="0" w:color="auto"/>
              <w:left w:val="nil"/>
              <w:bottom w:val="nil"/>
              <w:right w:val="nil"/>
            </w:tcBorders>
            <w:shd w:val="clear" w:color="auto" w:fill="auto"/>
            <w:noWrap/>
            <w:vAlign w:val="bottom"/>
            <w:hideMark/>
          </w:tcPr>
          <w:p w14:paraId="30354FF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402 b</w:t>
            </w:r>
          </w:p>
        </w:tc>
        <w:tc>
          <w:tcPr>
            <w:tcW w:w="810" w:type="dxa"/>
            <w:tcBorders>
              <w:top w:val="single" w:sz="4" w:space="0" w:color="auto"/>
              <w:left w:val="nil"/>
              <w:bottom w:val="nil"/>
              <w:right w:val="nil"/>
            </w:tcBorders>
            <w:shd w:val="clear" w:color="auto" w:fill="auto"/>
            <w:noWrap/>
            <w:vAlign w:val="bottom"/>
            <w:hideMark/>
          </w:tcPr>
          <w:p w14:paraId="0848969D"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589 a</w:t>
            </w:r>
          </w:p>
        </w:tc>
        <w:tc>
          <w:tcPr>
            <w:tcW w:w="900" w:type="dxa"/>
            <w:tcBorders>
              <w:top w:val="single" w:sz="4" w:space="0" w:color="auto"/>
              <w:left w:val="nil"/>
              <w:bottom w:val="nil"/>
              <w:right w:val="nil"/>
            </w:tcBorders>
            <w:shd w:val="clear" w:color="auto" w:fill="auto"/>
            <w:noWrap/>
            <w:vAlign w:val="bottom"/>
            <w:hideMark/>
          </w:tcPr>
          <w:p w14:paraId="63C6B224"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536 b</w:t>
            </w:r>
          </w:p>
        </w:tc>
        <w:tc>
          <w:tcPr>
            <w:tcW w:w="236" w:type="dxa"/>
            <w:tcBorders>
              <w:top w:val="single" w:sz="4" w:space="0" w:color="auto"/>
              <w:left w:val="nil"/>
              <w:bottom w:val="nil"/>
              <w:right w:val="nil"/>
            </w:tcBorders>
            <w:shd w:val="clear" w:color="auto" w:fill="auto"/>
            <w:noWrap/>
            <w:vAlign w:val="bottom"/>
            <w:hideMark/>
          </w:tcPr>
          <w:p w14:paraId="58ACF64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844" w:type="dxa"/>
            <w:tcBorders>
              <w:top w:val="single" w:sz="4" w:space="0" w:color="auto"/>
              <w:left w:val="nil"/>
              <w:bottom w:val="nil"/>
              <w:right w:val="nil"/>
            </w:tcBorders>
            <w:shd w:val="clear" w:color="auto" w:fill="auto"/>
            <w:noWrap/>
            <w:vAlign w:val="bottom"/>
            <w:hideMark/>
          </w:tcPr>
          <w:p w14:paraId="7E6FFA05"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17.0 a</w:t>
            </w:r>
          </w:p>
        </w:tc>
        <w:tc>
          <w:tcPr>
            <w:tcW w:w="720" w:type="dxa"/>
            <w:tcBorders>
              <w:top w:val="single" w:sz="4" w:space="0" w:color="auto"/>
              <w:left w:val="nil"/>
              <w:bottom w:val="nil"/>
              <w:right w:val="nil"/>
            </w:tcBorders>
            <w:shd w:val="clear" w:color="auto" w:fill="auto"/>
            <w:noWrap/>
            <w:vAlign w:val="bottom"/>
            <w:hideMark/>
          </w:tcPr>
          <w:p w14:paraId="28D78CED"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29 a</w:t>
            </w:r>
          </w:p>
        </w:tc>
        <w:tc>
          <w:tcPr>
            <w:tcW w:w="720" w:type="dxa"/>
            <w:tcBorders>
              <w:top w:val="single" w:sz="4" w:space="0" w:color="auto"/>
              <w:left w:val="nil"/>
              <w:bottom w:val="nil"/>
              <w:right w:val="nil"/>
            </w:tcBorders>
            <w:shd w:val="clear" w:color="auto" w:fill="auto"/>
            <w:noWrap/>
            <w:vAlign w:val="bottom"/>
            <w:hideMark/>
          </w:tcPr>
          <w:p w14:paraId="7046245B"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28 a</w:t>
            </w:r>
          </w:p>
        </w:tc>
        <w:tc>
          <w:tcPr>
            <w:tcW w:w="810" w:type="dxa"/>
            <w:tcBorders>
              <w:top w:val="single" w:sz="4" w:space="0" w:color="auto"/>
              <w:left w:val="nil"/>
              <w:bottom w:val="nil"/>
              <w:right w:val="nil"/>
            </w:tcBorders>
            <w:shd w:val="clear" w:color="auto" w:fill="auto"/>
            <w:noWrap/>
            <w:vAlign w:val="bottom"/>
            <w:hideMark/>
          </w:tcPr>
          <w:p w14:paraId="4DEDA31B"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26 a</w:t>
            </w:r>
          </w:p>
        </w:tc>
      </w:tr>
      <w:tr w:rsidR="00F5753E" w:rsidRPr="00604D31" w14:paraId="7C7ECF3C" w14:textId="77777777" w:rsidTr="0026720F">
        <w:trPr>
          <w:trHeight w:val="320"/>
        </w:trPr>
        <w:tc>
          <w:tcPr>
            <w:tcW w:w="2268" w:type="dxa"/>
            <w:tcBorders>
              <w:top w:val="nil"/>
              <w:bottom w:val="nil"/>
              <w:right w:val="nil"/>
            </w:tcBorders>
            <w:shd w:val="clear" w:color="auto" w:fill="auto"/>
            <w:noWrap/>
            <w:vAlign w:val="bottom"/>
            <w:hideMark/>
          </w:tcPr>
          <w:p w14:paraId="2FCB62A2" w14:textId="5CFC0C23"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 Cluster</w:t>
            </w:r>
            <w:r w:rsidR="005A6B19">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810" w:type="dxa"/>
            <w:tcBorders>
              <w:top w:val="nil"/>
              <w:left w:val="nil"/>
              <w:bottom w:val="nil"/>
              <w:right w:val="nil"/>
            </w:tcBorders>
            <w:vAlign w:val="bottom"/>
          </w:tcPr>
          <w:p w14:paraId="2893B526"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19 c</w:t>
            </w:r>
          </w:p>
        </w:tc>
        <w:tc>
          <w:tcPr>
            <w:tcW w:w="720" w:type="dxa"/>
            <w:tcBorders>
              <w:top w:val="nil"/>
              <w:left w:val="nil"/>
              <w:bottom w:val="nil"/>
              <w:right w:val="nil"/>
            </w:tcBorders>
            <w:vAlign w:val="bottom"/>
          </w:tcPr>
          <w:p w14:paraId="4599338B"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19 c</w:t>
            </w:r>
          </w:p>
        </w:tc>
        <w:tc>
          <w:tcPr>
            <w:tcW w:w="990" w:type="dxa"/>
            <w:tcBorders>
              <w:top w:val="nil"/>
              <w:left w:val="nil"/>
              <w:bottom w:val="nil"/>
              <w:right w:val="nil"/>
            </w:tcBorders>
            <w:vAlign w:val="bottom"/>
          </w:tcPr>
          <w:p w14:paraId="215B32F1"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20 c</w:t>
            </w:r>
          </w:p>
        </w:tc>
        <w:tc>
          <w:tcPr>
            <w:tcW w:w="810" w:type="dxa"/>
            <w:tcBorders>
              <w:top w:val="nil"/>
              <w:left w:val="nil"/>
              <w:bottom w:val="nil"/>
              <w:right w:val="nil"/>
            </w:tcBorders>
            <w:vAlign w:val="bottom"/>
          </w:tcPr>
          <w:p w14:paraId="42BDFA0D"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58 c</w:t>
            </w:r>
          </w:p>
        </w:tc>
        <w:tc>
          <w:tcPr>
            <w:tcW w:w="270" w:type="dxa"/>
            <w:tcBorders>
              <w:top w:val="nil"/>
              <w:left w:val="nil"/>
              <w:bottom w:val="nil"/>
              <w:right w:val="nil"/>
            </w:tcBorders>
          </w:tcPr>
          <w:p w14:paraId="0D2EAEE6" w14:textId="77777777" w:rsidR="00F5753E" w:rsidRPr="00604D31" w:rsidRDefault="00F5753E" w:rsidP="00371EC9">
            <w:pPr>
              <w:spacing w:after="0" w:line="240" w:lineRule="auto"/>
              <w:jc w:val="both"/>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14:paraId="52F86FC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870 a</w:t>
            </w:r>
          </w:p>
        </w:tc>
        <w:tc>
          <w:tcPr>
            <w:tcW w:w="900" w:type="dxa"/>
            <w:tcBorders>
              <w:top w:val="nil"/>
              <w:left w:val="nil"/>
              <w:bottom w:val="nil"/>
              <w:right w:val="nil"/>
            </w:tcBorders>
            <w:shd w:val="clear" w:color="auto" w:fill="auto"/>
            <w:noWrap/>
            <w:vAlign w:val="bottom"/>
            <w:hideMark/>
          </w:tcPr>
          <w:p w14:paraId="1FE5881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627 a</w:t>
            </w:r>
          </w:p>
        </w:tc>
        <w:tc>
          <w:tcPr>
            <w:tcW w:w="810" w:type="dxa"/>
            <w:tcBorders>
              <w:top w:val="nil"/>
              <w:left w:val="nil"/>
              <w:bottom w:val="nil"/>
              <w:right w:val="nil"/>
            </w:tcBorders>
            <w:shd w:val="clear" w:color="auto" w:fill="auto"/>
            <w:noWrap/>
            <w:vAlign w:val="bottom"/>
            <w:hideMark/>
          </w:tcPr>
          <w:p w14:paraId="43A3209E"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686 a</w:t>
            </w:r>
          </w:p>
        </w:tc>
        <w:tc>
          <w:tcPr>
            <w:tcW w:w="900" w:type="dxa"/>
            <w:tcBorders>
              <w:top w:val="nil"/>
              <w:left w:val="nil"/>
              <w:bottom w:val="nil"/>
              <w:right w:val="nil"/>
            </w:tcBorders>
            <w:shd w:val="clear" w:color="auto" w:fill="auto"/>
            <w:noWrap/>
            <w:vAlign w:val="bottom"/>
            <w:hideMark/>
          </w:tcPr>
          <w:p w14:paraId="642718B3"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728 a</w:t>
            </w:r>
          </w:p>
        </w:tc>
        <w:tc>
          <w:tcPr>
            <w:tcW w:w="236" w:type="dxa"/>
            <w:tcBorders>
              <w:top w:val="nil"/>
              <w:left w:val="nil"/>
              <w:bottom w:val="nil"/>
              <w:right w:val="nil"/>
            </w:tcBorders>
            <w:shd w:val="clear" w:color="auto" w:fill="auto"/>
            <w:noWrap/>
            <w:vAlign w:val="bottom"/>
            <w:hideMark/>
          </w:tcPr>
          <w:p w14:paraId="4AEB79EC"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844" w:type="dxa"/>
            <w:tcBorders>
              <w:top w:val="nil"/>
              <w:left w:val="nil"/>
              <w:bottom w:val="nil"/>
              <w:right w:val="nil"/>
            </w:tcBorders>
            <w:shd w:val="clear" w:color="auto" w:fill="auto"/>
            <w:noWrap/>
            <w:vAlign w:val="bottom"/>
            <w:hideMark/>
          </w:tcPr>
          <w:p w14:paraId="46B125FB"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16.8 a</w:t>
            </w:r>
          </w:p>
        </w:tc>
        <w:tc>
          <w:tcPr>
            <w:tcW w:w="720" w:type="dxa"/>
            <w:tcBorders>
              <w:top w:val="nil"/>
              <w:left w:val="nil"/>
              <w:bottom w:val="nil"/>
              <w:right w:val="nil"/>
            </w:tcBorders>
            <w:shd w:val="clear" w:color="auto" w:fill="auto"/>
            <w:noWrap/>
            <w:vAlign w:val="bottom"/>
            <w:hideMark/>
          </w:tcPr>
          <w:p w14:paraId="150AE075"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20 b</w:t>
            </w:r>
          </w:p>
        </w:tc>
        <w:tc>
          <w:tcPr>
            <w:tcW w:w="720" w:type="dxa"/>
            <w:tcBorders>
              <w:top w:val="nil"/>
              <w:left w:val="nil"/>
              <w:bottom w:val="nil"/>
              <w:right w:val="nil"/>
            </w:tcBorders>
            <w:shd w:val="clear" w:color="auto" w:fill="auto"/>
            <w:noWrap/>
            <w:vAlign w:val="bottom"/>
            <w:hideMark/>
          </w:tcPr>
          <w:p w14:paraId="5D51ACE9"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21 b</w:t>
            </w:r>
          </w:p>
        </w:tc>
        <w:tc>
          <w:tcPr>
            <w:tcW w:w="810" w:type="dxa"/>
            <w:tcBorders>
              <w:top w:val="nil"/>
              <w:left w:val="nil"/>
              <w:bottom w:val="nil"/>
              <w:right w:val="nil"/>
            </w:tcBorders>
            <w:shd w:val="clear" w:color="auto" w:fill="auto"/>
            <w:noWrap/>
            <w:vAlign w:val="bottom"/>
            <w:hideMark/>
          </w:tcPr>
          <w:p w14:paraId="216360A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18 b</w:t>
            </w:r>
          </w:p>
        </w:tc>
      </w:tr>
      <w:tr w:rsidR="00F5753E" w:rsidRPr="00604D31" w14:paraId="4A6D9719" w14:textId="77777777" w:rsidTr="0026720F">
        <w:trPr>
          <w:trHeight w:val="320"/>
        </w:trPr>
        <w:tc>
          <w:tcPr>
            <w:tcW w:w="2268" w:type="dxa"/>
            <w:tcBorders>
              <w:top w:val="nil"/>
              <w:bottom w:val="nil"/>
              <w:right w:val="nil"/>
            </w:tcBorders>
            <w:shd w:val="clear" w:color="auto" w:fill="auto"/>
            <w:noWrap/>
            <w:vAlign w:val="bottom"/>
            <w:hideMark/>
          </w:tcPr>
          <w:p w14:paraId="27E12D54" w14:textId="4C6A7142"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28 Cluster</w:t>
            </w:r>
            <w:r w:rsidR="005A6B19">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810" w:type="dxa"/>
            <w:tcBorders>
              <w:top w:val="nil"/>
              <w:left w:val="nil"/>
              <w:bottom w:val="nil"/>
              <w:right w:val="nil"/>
            </w:tcBorders>
            <w:vAlign w:val="bottom"/>
          </w:tcPr>
          <w:p w14:paraId="0494C52A"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 xml:space="preserve">28 </w:t>
            </w:r>
            <w:proofErr w:type="spellStart"/>
            <w:r w:rsidRPr="00604D31">
              <w:rPr>
                <w:rFonts w:ascii="Times New Roman" w:eastAsia="Times New Roman" w:hAnsi="Times New Roman" w:cs="Times New Roman"/>
                <w:color w:val="000000"/>
              </w:rPr>
              <w:t>bc</w:t>
            </w:r>
            <w:proofErr w:type="spellEnd"/>
          </w:p>
        </w:tc>
        <w:tc>
          <w:tcPr>
            <w:tcW w:w="720" w:type="dxa"/>
            <w:tcBorders>
              <w:top w:val="nil"/>
              <w:left w:val="nil"/>
              <w:bottom w:val="nil"/>
              <w:right w:val="nil"/>
            </w:tcBorders>
            <w:vAlign w:val="bottom"/>
          </w:tcPr>
          <w:p w14:paraId="5A5C80F9"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28 b</w:t>
            </w:r>
          </w:p>
        </w:tc>
        <w:tc>
          <w:tcPr>
            <w:tcW w:w="990" w:type="dxa"/>
            <w:tcBorders>
              <w:top w:val="nil"/>
              <w:left w:val="nil"/>
              <w:bottom w:val="nil"/>
              <w:right w:val="nil"/>
            </w:tcBorders>
            <w:vAlign w:val="bottom"/>
          </w:tcPr>
          <w:p w14:paraId="29CCAA73"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 xml:space="preserve">28 </w:t>
            </w:r>
            <w:proofErr w:type="spellStart"/>
            <w:r w:rsidRPr="00604D31">
              <w:rPr>
                <w:rFonts w:ascii="Times New Roman" w:eastAsia="Times New Roman" w:hAnsi="Times New Roman" w:cs="Times New Roman"/>
                <w:color w:val="000000"/>
              </w:rPr>
              <w:t>bc</w:t>
            </w:r>
            <w:proofErr w:type="spellEnd"/>
          </w:p>
        </w:tc>
        <w:tc>
          <w:tcPr>
            <w:tcW w:w="810" w:type="dxa"/>
            <w:tcBorders>
              <w:top w:val="nil"/>
              <w:left w:val="nil"/>
              <w:bottom w:val="nil"/>
              <w:right w:val="nil"/>
            </w:tcBorders>
            <w:vAlign w:val="bottom"/>
          </w:tcPr>
          <w:p w14:paraId="2BB3B706"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83 b</w:t>
            </w:r>
          </w:p>
        </w:tc>
        <w:tc>
          <w:tcPr>
            <w:tcW w:w="270" w:type="dxa"/>
            <w:tcBorders>
              <w:top w:val="nil"/>
              <w:left w:val="nil"/>
              <w:bottom w:val="nil"/>
              <w:right w:val="nil"/>
            </w:tcBorders>
          </w:tcPr>
          <w:p w14:paraId="28813254" w14:textId="77777777" w:rsidR="00F5753E" w:rsidRPr="00604D31" w:rsidRDefault="00F5753E" w:rsidP="00371EC9">
            <w:pPr>
              <w:spacing w:after="0" w:line="240" w:lineRule="auto"/>
              <w:jc w:val="both"/>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noWrap/>
            <w:vAlign w:val="bottom"/>
            <w:hideMark/>
          </w:tcPr>
          <w:p w14:paraId="7F748F7D"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1003 a</w:t>
            </w:r>
          </w:p>
        </w:tc>
        <w:tc>
          <w:tcPr>
            <w:tcW w:w="900" w:type="dxa"/>
            <w:tcBorders>
              <w:top w:val="nil"/>
              <w:left w:val="nil"/>
              <w:bottom w:val="nil"/>
              <w:right w:val="nil"/>
            </w:tcBorders>
            <w:shd w:val="clear" w:color="auto" w:fill="auto"/>
            <w:noWrap/>
            <w:vAlign w:val="bottom"/>
            <w:hideMark/>
          </w:tcPr>
          <w:p w14:paraId="35B1997C"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540 ab</w:t>
            </w:r>
          </w:p>
        </w:tc>
        <w:tc>
          <w:tcPr>
            <w:tcW w:w="810" w:type="dxa"/>
            <w:tcBorders>
              <w:top w:val="nil"/>
              <w:left w:val="nil"/>
              <w:bottom w:val="nil"/>
              <w:right w:val="nil"/>
            </w:tcBorders>
            <w:shd w:val="clear" w:color="auto" w:fill="auto"/>
            <w:noWrap/>
            <w:vAlign w:val="bottom"/>
            <w:hideMark/>
          </w:tcPr>
          <w:p w14:paraId="7959F340"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618 a</w:t>
            </w:r>
          </w:p>
        </w:tc>
        <w:tc>
          <w:tcPr>
            <w:tcW w:w="900" w:type="dxa"/>
            <w:tcBorders>
              <w:top w:val="nil"/>
              <w:left w:val="nil"/>
              <w:bottom w:val="nil"/>
              <w:right w:val="nil"/>
            </w:tcBorders>
            <w:shd w:val="clear" w:color="auto" w:fill="auto"/>
            <w:noWrap/>
            <w:vAlign w:val="bottom"/>
            <w:hideMark/>
          </w:tcPr>
          <w:p w14:paraId="0AD5C9D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720 a</w:t>
            </w:r>
          </w:p>
        </w:tc>
        <w:tc>
          <w:tcPr>
            <w:tcW w:w="236" w:type="dxa"/>
            <w:tcBorders>
              <w:top w:val="nil"/>
              <w:left w:val="nil"/>
              <w:bottom w:val="nil"/>
              <w:right w:val="nil"/>
            </w:tcBorders>
            <w:shd w:val="clear" w:color="auto" w:fill="auto"/>
            <w:noWrap/>
            <w:vAlign w:val="bottom"/>
            <w:hideMark/>
          </w:tcPr>
          <w:p w14:paraId="46AD5D6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844" w:type="dxa"/>
            <w:tcBorders>
              <w:top w:val="nil"/>
              <w:left w:val="nil"/>
              <w:bottom w:val="nil"/>
              <w:right w:val="nil"/>
            </w:tcBorders>
            <w:shd w:val="clear" w:color="auto" w:fill="auto"/>
            <w:noWrap/>
            <w:vAlign w:val="bottom"/>
            <w:hideMark/>
          </w:tcPr>
          <w:p w14:paraId="03E41A06"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16.9 a</w:t>
            </w:r>
          </w:p>
        </w:tc>
        <w:tc>
          <w:tcPr>
            <w:tcW w:w="720" w:type="dxa"/>
            <w:tcBorders>
              <w:top w:val="nil"/>
              <w:left w:val="nil"/>
              <w:bottom w:val="nil"/>
              <w:right w:val="nil"/>
            </w:tcBorders>
            <w:shd w:val="clear" w:color="auto" w:fill="auto"/>
            <w:noWrap/>
            <w:vAlign w:val="bottom"/>
            <w:hideMark/>
          </w:tcPr>
          <w:p w14:paraId="60C70C1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20 b</w:t>
            </w:r>
          </w:p>
        </w:tc>
        <w:tc>
          <w:tcPr>
            <w:tcW w:w="720" w:type="dxa"/>
            <w:tcBorders>
              <w:top w:val="nil"/>
              <w:left w:val="nil"/>
              <w:bottom w:val="nil"/>
              <w:right w:val="nil"/>
            </w:tcBorders>
            <w:shd w:val="clear" w:color="auto" w:fill="auto"/>
            <w:noWrap/>
            <w:vAlign w:val="bottom"/>
            <w:hideMark/>
          </w:tcPr>
          <w:p w14:paraId="4F283CED"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22 b</w:t>
            </w:r>
          </w:p>
        </w:tc>
        <w:tc>
          <w:tcPr>
            <w:tcW w:w="810" w:type="dxa"/>
            <w:tcBorders>
              <w:top w:val="nil"/>
              <w:left w:val="nil"/>
              <w:bottom w:val="nil"/>
              <w:right w:val="nil"/>
            </w:tcBorders>
            <w:shd w:val="clear" w:color="auto" w:fill="auto"/>
            <w:noWrap/>
            <w:vAlign w:val="bottom"/>
            <w:hideMark/>
          </w:tcPr>
          <w:p w14:paraId="55B63720"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18 b</w:t>
            </w:r>
          </w:p>
        </w:tc>
      </w:tr>
      <w:tr w:rsidR="00F5753E" w:rsidRPr="00604D31" w14:paraId="18C2FF19" w14:textId="77777777" w:rsidTr="005A6B19">
        <w:trPr>
          <w:trHeight w:val="320"/>
        </w:trPr>
        <w:tc>
          <w:tcPr>
            <w:tcW w:w="2268" w:type="dxa"/>
            <w:tcBorders>
              <w:top w:val="nil"/>
              <w:bottom w:val="single" w:sz="4" w:space="0" w:color="auto"/>
              <w:right w:val="nil"/>
            </w:tcBorders>
            <w:shd w:val="clear" w:color="auto" w:fill="auto"/>
            <w:noWrap/>
            <w:vAlign w:val="bottom"/>
            <w:hideMark/>
          </w:tcPr>
          <w:p w14:paraId="694A7711" w14:textId="2A87C2F3"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36 Cluster</w:t>
            </w:r>
            <w:r w:rsidR="005A6B19">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810" w:type="dxa"/>
            <w:tcBorders>
              <w:top w:val="nil"/>
              <w:left w:val="nil"/>
              <w:bottom w:val="single" w:sz="4" w:space="0" w:color="auto"/>
              <w:right w:val="nil"/>
            </w:tcBorders>
            <w:vAlign w:val="bottom"/>
          </w:tcPr>
          <w:p w14:paraId="68C6B0F9"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34 b</w:t>
            </w:r>
          </w:p>
        </w:tc>
        <w:tc>
          <w:tcPr>
            <w:tcW w:w="720" w:type="dxa"/>
            <w:tcBorders>
              <w:top w:val="nil"/>
              <w:left w:val="nil"/>
              <w:bottom w:val="single" w:sz="4" w:space="0" w:color="auto"/>
              <w:right w:val="nil"/>
            </w:tcBorders>
            <w:vAlign w:val="bottom"/>
          </w:tcPr>
          <w:p w14:paraId="29802C95"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35 a</w:t>
            </w:r>
          </w:p>
        </w:tc>
        <w:tc>
          <w:tcPr>
            <w:tcW w:w="990" w:type="dxa"/>
            <w:tcBorders>
              <w:top w:val="nil"/>
              <w:left w:val="nil"/>
              <w:bottom w:val="single" w:sz="4" w:space="0" w:color="auto"/>
              <w:right w:val="nil"/>
            </w:tcBorders>
            <w:vAlign w:val="bottom"/>
          </w:tcPr>
          <w:p w14:paraId="353B07BA"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34 ab</w:t>
            </w:r>
          </w:p>
        </w:tc>
        <w:tc>
          <w:tcPr>
            <w:tcW w:w="810" w:type="dxa"/>
            <w:tcBorders>
              <w:top w:val="nil"/>
              <w:left w:val="nil"/>
              <w:bottom w:val="single" w:sz="4" w:space="0" w:color="auto"/>
              <w:right w:val="nil"/>
            </w:tcBorders>
            <w:vAlign w:val="bottom"/>
          </w:tcPr>
          <w:p w14:paraId="34A43BDE" w14:textId="77777777" w:rsidR="00F5753E" w:rsidRPr="00604D31" w:rsidRDefault="00F5753E" w:rsidP="00371EC9">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rPr>
              <w:t>103 b</w:t>
            </w:r>
          </w:p>
        </w:tc>
        <w:tc>
          <w:tcPr>
            <w:tcW w:w="270" w:type="dxa"/>
            <w:tcBorders>
              <w:top w:val="nil"/>
              <w:left w:val="nil"/>
              <w:bottom w:val="single" w:sz="4" w:space="0" w:color="auto"/>
              <w:right w:val="nil"/>
            </w:tcBorders>
          </w:tcPr>
          <w:p w14:paraId="1B999090" w14:textId="77777777" w:rsidR="00F5753E" w:rsidRPr="00604D31" w:rsidRDefault="00F5753E" w:rsidP="00371EC9">
            <w:pPr>
              <w:spacing w:after="0" w:line="240" w:lineRule="auto"/>
              <w:jc w:val="both"/>
              <w:rPr>
                <w:rFonts w:ascii="Times New Roman" w:eastAsia="Times New Roman" w:hAnsi="Times New Roman" w:cs="Times New Roman"/>
                <w:color w:val="000000"/>
              </w:rPr>
            </w:pPr>
          </w:p>
        </w:tc>
        <w:tc>
          <w:tcPr>
            <w:tcW w:w="900" w:type="dxa"/>
            <w:tcBorders>
              <w:top w:val="nil"/>
              <w:left w:val="nil"/>
              <w:bottom w:val="single" w:sz="4" w:space="0" w:color="auto"/>
              <w:right w:val="nil"/>
            </w:tcBorders>
            <w:shd w:val="clear" w:color="auto" w:fill="auto"/>
            <w:noWrap/>
            <w:vAlign w:val="bottom"/>
            <w:hideMark/>
          </w:tcPr>
          <w:p w14:paraId="6D4BA0C7"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820 ab</w:t>
            </w:r>
          </w:p>
        </w:tc>
        <w:tc>
          <w:tcPr>
            <w:tcW w:w="900" w:type="dxa"/>
            <w:tcBorders>
              <w:top w:val="nil"/>
              <w:left w:val="nil"/>
              <w:bottom w:val="single" w:sz="4" w:space="0" w:color="auto"/>
              <w:right w:val="nil"/>
            </w:tcBorders>
            <w:shd w:val="clear" w:color="auto" w:fill="auto"/>
            <w:noWrap/>
            <w:vAlign w:val="bottom"/>
            <w:hideMark/>
          </w:tcPr>
          <w:p w14:paraId="0963E28A"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498 ab</w:t>
            </w:r>
          </w:p>
        </w:tc>
        <w:tc>
          <w:tcPr>
            <w:tcW w:w="810" w:type="dxa"/>
            <w:tcBorders>
              <w:top w:val="nil"/>
              <w:left w:val="nil"/>
              <w:bottom w:val="single" w:sz="4" w:space="0" w:color="auto"/>
              <w:right w:val="nil"/>
            </w:tcBorders>
            <w:shd w:val="clear" w:color="auto" w:fill="auto"/>
            <w:noWrap/>
            <w:vAlign w:val="bottom"/>
            <w:hideMark/>
          </w:tcPr>
          <w:p w14:paraId="57F67F81"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624 a</w:t>
            </w:r>
          </w:p>
        </w:tc>
        <w:tc>
          <w:tcPr>
            <w:tcW w:w="900" w:type="dxa"/>
            <w:tcBorders>
              <w:top w:val="nil"/>
              <w:left w:val="nil"/>
              <w:bottom w:val="single" w:sz="4" w:space="0" w:color="auto"/>
              <w:right w:val="nil"/>
            </w:tcBorders>
            <w:shd w:val="clear" w:color="auto" w:fill="auto"/>
            <w:noWrap/>
            <w:vAlign w:val="bottom"/>
            <w:hideMark/>
          </w:tcPr>
          <w:p w14:paraId="26865A9F"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648 ab</w:t>
            </w:r>
          </w:p>
        </w:tc>
        <w:tc>
          <w:tcPr>
            <w:tcW w:w="236" w:type="dxa"/>
            <w:tcBorders>
              <w:top w:val="nil"/>
              <w:left w:val="nil"/>
              <w:bottom w:val="single" w:sz="4" w:space="0" w:color="auto"/>
              <w:right w:val="nil"/>
            </w:tcBorders>
            <w:shd w:val="clear" w:color="auto" w:fill="auto"/>
            <w:noWrap/>
            <w:vAlign w:val="bottom"/>
            <w:hideMark/>
          </w:tcPr>
          <w:p w14:paraId="0B4F48AD" w14:textId="4A40B492"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p>
        </w:tc>
        <w:tc>
          <w:tcPr>
            <w:tcW w:w="844" w:type="dxa"/>
            <w:tcBorders>
              <w:top w:val="nil"/>
              <w:left w:val="nil"/>
              <w:bottom w:val="single" w:sz="4" w:space="0" w:color="auto"/>
              <w:right w:val="nil"/>
            </w:tcBorders>
            <w:shd w:val="clear" w:color="auto" w:fill="auto"/>
            <w:noWrap/>
            <w:vAlign w:val="bottom"/>
            <w:hideMark/>
          </w:tcPr>
          <w:p w14:paraId="7BA3D030"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16.8 a</w:t>
            </w:r>
          </w:p>
        </w:tc>
        <w:tc>
          <w:tcPr>
            <w:tcW w:w="720" w:type="dxa"/>
            <w:tcBorders>
              <w:top w:val="nil"/>
              <w:left w:val="nil"/>
              <w:bottom w:val="single" w:sz="4" w:space="0" w:color="auto"/>
              <w:right w:val="nil"/>
            </w:tcBorders>
            <w:shd w:val="clear" w:color="auto" w:fill="auto"/>
            <w:noWrap/>
            <w:vAlign w:val="bottom"/>
            <w:hideMark/>
          </w:tcPr>
          <w:p w14:paraId="5676BC3E"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21 b</w:t>
            </w:r>
          </w:p>
        </w:tc>
        <w:tc>
          <w:tcPr>
            <w:tcW w:w="720" w:type="dxa"/>
            <w:tcBorders>
              <w:top w:val="nil"/>
              <w:left w:val="nil"/>
              <w:bottom w:val="single" w:sz="4" w:space="0" w:color="auto"/>
              <w:right w:val="nil"/>
            </w:tcBorders>
            <w:shd w:val="clear" w:color="auto" w:fill="auto"/>
            <w:noWrap/>
            <w:vAlign w:val="bottom"/>
            <w:hideMark/>
          </w:tcPr>
          <w:p w14:paraId="24208BA3"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21 b</w:t>
            </w:r>
          </w:p>
        </w:tc>
        <w:tc>
          <w:tcPr>
            <w:tcW w:w="810" w:type="dxa"/>
            <w:tcBorders>
              <w:top w:val="nil"/>
              <w:left w:val="nil"/>
              <w:bottom w:val="single" w:sz="4" w:space="0" w:color="auto"/>
              <w:right w:val="nil"/>
            </w:tcBorders>
            <w:shd w:val="clear" w:color="auto" w:fill="auto"/>
            <w:noWrap/>
            <w:vAlign w:val="bottom"/>
            <w:hideMark/>
          </w:tcPr>
          <w:p w14:paraId="0F99C263" w14:textId="77777777" w:rsidR="00F5753E" w:rsidRPr="00604D31" w:rsidRDefault="00F5753E" w:rsidP="00371EC9">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rPr>
              <w:t>19 b</w:t>
            </w:r>
          </w:p>
        </w:tc>
      </w:tr>
      <w:tr w:rsidR="003C5D3C" w:rsidRPr="00604D31" w14:paraId="272427A0" w14:textId="77777777" w:rsidTr="003C5D3C">
        <w:trPr>
          <w:trHeight w:val="320"/>
        </w:trPr>
        <w:tc>
          <w:tcPr>
            <w:tcW w:w="12708" w:type="dxa"/>
            <w:gridSpan w:val="15"/>
            <w:tcBorders>
              <w:top w:val="single" w:sz="4" w:space="0" w:color="auto"/>
              <w:bottom w:val="nil"/>
            </w:tcBorders>
            <w:shd w:val="clear" w:color="auto" w:fill="auto"/>
            <w:noWrap/>
            <w:vAlign w:val="bottom"/>
          </w:tcPr>
          <w:p w14:paraId="5F71ADC4" w14:textId="589E5FE0" w:rsidR="003C5D3C" w:rsidRPr="00604D31" w:rsidRDefault="003C5D3C" w:rsidP="00AB6340">
            <w:pPr>
              <w:spacing w:after="0" w:line="240" w:lineRule="auto"/>
              <w:jc w:val="both"/>
              <w:rPr>
                <w:rFonts w:ascii="Times New Roman" w:eastAsia="Times New Roman" w:hAnsi="Times New Roman" w:cs="Times New Roman"/>
                <w:color w:val="000000"/>
              </w:rPr>
            </w:pPr>
            <w:proofErr w:type="gramStart"/>
            <w:r w:rsidRPr="003C5D3C">
              <w:rPr>
                <w:rFonts w:ascii="Times New Roman" w:eastAsia="Times New Roman" w:hAnsi="Times New Roman" w:cs="Times New Roman"/>
                <w:color w:val="000000"/>
                <w:vertAlign w:val="superscript"/>
              </w:rPr>
              <w:t>z</w:t>
            </w:r>
            <w:proofErr w:type="gramEnd"/>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Values within each column followed by different letters are sig</w:t>
            </w:r>
            <w:r w:rsidR="00AB6340">
              <w:rPr>
                <w:rFonts w:ascii="Times New Roman" w:eastAsia="Times New Roman" w:hAnsi="Times New Roman" w:cs="Times New Roman"/>
                <w:color w:val="000000"/>
              </w:rPr>
              <w:t xml:space="preserve">nificantly different </w:t>
            </w:r>
            <w:r>
              <w:rPr>
                <w:rFonts w:ascii="Times New Roman" w:eastAsia="Times New Roman" w:hAnsi="Times New Roman" w:cs="Times New Roman"/>
                <w:color w:val="000000"/>
              </w:rPr>
              <w:t>using Fisher LSD</w:t>
            </w:r>
            <w:r w:rsidR="00AB6340">
              <w:rPr>
                <w:rFonts w:ascii="Times New Roman" w:eastAsia="Times New Roman" w:hAnsi="Times New Roman" w:cs="Times New Roman"/>
                <w:color w:val="000000"/>
              </w:rPr>
              <w:t xml:space="preserve">, at 5% level. </w:t>
            </w:r>
            <w:r>
              <w:rPr>
                <w:rFonts w:ascii="Times New Roman" w:eastAsia="Times New Roman" w:hAnsi="Times New Roman" w:cs="Times New Roman"/>
                <w:color w:val="000000"/>
              </w:rPr>
              <w:t>.  There were 6 single-vine replications for each value in each year.</w:t>
            </w:r>
          </w:p>
        </w:tc>
      </w:tr>
    </w:tbl>
    <w:p w14:paraId="0BC11F3A" w14:textId="77777777" w:rsidR="00F5753E" w:rsidRPr="00604D31" w:rsidRDefault="00F5753E" w:rsidP="00371EC9">
      <w:pPr>
        <w:widowControl w:val="0"/>
        <w:autoSpaceDE w:val="0"/>
        <w:autoSpaceDN w:val="0"/>
        <w:adjustRightInd w:val="0"/>
        <w:spacing w:after="0" w:line="360" w:lineRule="auto"/>
        <w:ind w:left="-270" w:right="450" w:hanging="720"/>
        <w:jc w:val="both"/>
        <w:rPr>
          <w:rFonts w:ascii="Times New Roman" w:eastAsia="Times New Roman" w:hAnsi="Times New Roman" w:cs="Times New Roman"/>
          <w:color w:val="000000" w:themeColor="text1"/>
          <w:sz w:val="24"/>
          <w:szCs w:val="24"/>
        </w:rPr>
      </w:pPr>
    </w:p>
    <w:p w14:paraId="0AD7AFF1" w14:textId="77777777" w:rsidR="00F5753E" w:rsidRPr="00604D31" w:rsidRDefault="00F5753E" w:rsidP="00371EC9">
      <w:pPr>
        <w:widowControl w:val="0"/>
        <w:autoSpaceDE w:val="0"/>
        <w:autoSpaceDN w:val="0"/>
        <w:adjustRightInd w:val="0"/>
        <w:spacing w:after="0" w:line="360" w:lineRule="auto"/>
        <w:ind w:left="-270" w:right="450" w:hanging="720"/>
        <w:jc w:val="both"/>
        <w:rPr>
          <w:rFonts w:ascii="Times New Roman" w:eastAsia="Times New Roman" w:hAnsi="Times New Roman" w:cs="Times New Roman"/>
          <w:color w:val="000000" w:themeColor="text1"/>
          <w:sz w:val="24"/>
          <w:szCs w:val="24"/>
        </w:rPr>
      </w:pPr>
    </w:p>
    <w:p w14:paraId="0F85690D" w14:textId="77777777" w:rsidR="00F5753E" w:rsidRPr="00604D31" w:rsidRDefault="00F5753E" w:rsidP="00371EC9">
      <w:pPr>
        <w:widowControl w:val="0"/>
        <w:autoSpaceDE w:val="0"/>
        <w:autoSpaceDN w:val="0"/>
        <w:adjustRightInd w:val="0"/>
        <w:spacing w:after="0" w:line="360" w:lineRule="auto"/>
        <w:ind w:left="-270" w:right="450" w:hanging="720"/>
        <w:jc w:val="both"/>
        <w:rPr>
          <w:rFonts w:ascii="Times New Roman" w:eastAsia="Times New Roman" w:hAnsi="Times New Roman" w:cs="Times New Roman"/>
          <w:color w:val="000000" w:themeColor="text1"/>
          <w:sz w:val="24"/>
          <w:szCs w:val="24"/>
        </w:rPr>
      </w:pPr>
    </w:p>
    <w:p w14:paraId="0C1BC98E" w14:textId="77777777" w:rsidR="00F5753E" w:rsidRPr="00604D31" w:rsidRDefault="00F5753E" w:rsidP="00371EC9">
      <w:pPr>
        <w:widowControl w:val="0"/>
        <w:autoSpaceDE w:val="0"/>
        <w:autoSpaceDN w:val="0"/>
        <w:adjustRightInd w:val="0"/>
        <w:spacing w:after="0" w:line="360" w:lineRule="auto"/>
        <w:ind w:left="-270" w:right="450" w:hanging="720"/>
        <w:jc w:val="both"/>
        <w:rPr>
          <w:rFonts w:ascii="Times New Roman" w:eastAsia="Times New Roman" w:hAnsi="Times New Roman" w:cs="Times New Roman"/>
          <w:color w:val="000000" w:themeColor="text1"/>
          <w:sz w:val="24"/>
          <w:szCs w:val="24"/>
        </w:rPr>
      </w:pPr>
    </w:p>
    <w:p w14:paraId="210FF80C" w14:textId="77777777" w:rsidR="00F5753E" w:rsidRPr="00604D31" w:rsidRDefault="00F5753E" w:rsidP="00371EC9">
      <w:pPr>
        <w:widowControl w:val="0"/>
        <w:autoSpaceDE w:val="0"/>
        <w:autoSpaceDN w:val="0"/>
        <w:adjustRightInd w:val="0"/>
        <w:spacing w:after="0" w:line="360" w:lineRule="auto"/>
        <w:ind w:left="-270" w:right="450" w:hanging="720"/>
        <w:jc w:val="both"/>
        <w:rPr>
          <w:rFonts w:ascii="Times New Roman" w:eastAsia="Times New Roman" w:hAnsi="Times New Roman" w:cs="Times New Roman"/>
          <w:color w:val="000000" w:themeColor="text1"/>
          <w:sz w:val="24"/>
          <w:szCs w:val="24"/>
        </w:rPr>
      </w:pPr>
    </w:p>
    <w:p w14:paraId="7CABA552" w14:textId="77777777" w:rsidR="00F5753E" w:rsidRPr="00604D31" w:rsidRDefault="00F5753E" w:rsidP="00371EC9">
      <w:pPr>
        <w:widowControl w:val="0"/>
        <w:autoSpaceDE w:val="0"/>
        <w:autoSpaceDN w:val="0"/>
        <w:adjustRightInd w:val="0"/>
        <w:spacing w:after="0" w:line="360" w:lineRule="auto"/>
        <w:ind w:left="-270" w:right="450" w:hanging="720"/>
        <w:jc w:val="both"/>
        <w:rPr>
          <w:rFonts w:ascii="Times New Roman" w:eastAsia="Times New Roman" w:hAnsi="Times New Roman" w:cs="Times New Roman"/>
          <w:color w:val="000000" w:themeColor="text1"/>
          <w:sz w:val="24"/>
          <w:szCs w:val="24"/>
        </w:rPr>
      </w:pPr>
    </w:p>
    <w:p w14:paraId="5FF22722" w14:textId="77777777" w:rsidR="00F5753E" w:rsidRPr="00604D31" w:rsidRDefault="00F5753E" w:rsidP="00371EC9">
      <w:pPr>
        <w:widowControl w:val="0"/>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14:paraId="468BE21B" w14:textId="77777777" w:rsidR="001F381D" w:rsidRDefault="001F381D">
      <w:pPr>
        <w:spacing w:line="259" w:lineRule="auto"/>
        <w:rPr>
          <w:rFonts w:ascii="Times New Roman" w:hAnsi="Times New Roman" w:cs="Times New Roman"/>
        </w:rPr>
      </w:pPr>
      <w:r>
        <w:rPr>
          <w:rFonts w:ascii="Times New Roman" w:hAnsi="Times New Roman" w:cs="Times New Roman"/>
        </w:rPr>
        <w:br w:type="page"/>
      </w:r>
    </w:p>
    <w:p w14:paraId="5213AFDC" w14:textId="77777777" w:rsidR="001F381D" w:rsidRDefault="001F381D" w:rsidP="00371EC9">
      <w:pPr>
        <w:jc w:val="both"/>
        <w:rPr>
          <w:rFonts w:ascii="Times New Roman" w:hAnsi="Times New Roman" w:cs="Times New Roman"/>
        </w:rPr>
      </w:pPr>
    </w:p>
    <w:p w14:paraId="67D4365D" w14:textId="1C61E175" w:rsidR="00F5753E" w:rsidRPr="00604D31" w:rsidRDefault="00F5753E" w:rsidP="00371EC9">
      <w:pPr>
        <w:jc w:val="both"/>
        <w:rPr>
          <w:rFonts w:ascii="Times New Roman" w:hAnsi="Times New Roman" w:cs="Times New Roman"/>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41"/>
        <w:gridCol w:w="839"/>
        <w:gridCol w:w="990"/>
        <w:gridCol w:w="1080"/>
        <w:gridCol w:w="252"/>
        <w:gridCol w:w="900"/>
        <w:gridCol w:w="1008"/>
        <w:gridCol w:w="990"/>
        <w:gridCol w:w="1080"/>
      </w:tblGrid>
      <w:tr w:rsidR="00AB6340" w:rsidRPr="00604D31" w14:paraId="43AC59B0" w14:textId="77777777" w:rsidTr="00AB6340">
        <w:trPr>
          <w:trHeight w:val="320"/>
        </w:trPr>
        <w:tc>
          <w:tcPr>
            <w:tcW w:w="10548" w:type="dxa"/>
            <w:gridSpan w:val="10"/>
            <w:tcBorders>
              <w:top w:val="nil"/>
              <w:left w:val="nil"/>
              <w:bottom w:val="single" w:sz="4" w:space="0" w:color="auto"/>
              <w:right w:val="nil"/>
            </w:tcBorders>
            <w:shd w:val="clear" w:color="auto" w:fill="auto"/>
            <w:noWrap/>
          </w:tcPr>
          <w:p w14:paraId="6DE6A09B" w14:textId="031ADB06"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Table </w:t>
            </w:r>
            <w:r>
              <w:rPr>
                <w:rFonts w:ascii="Times New Roman" w:eastAsia="Times New Roman" w:hAnsi="Times New Roman" w:cs="Times New Roman"/>
                <w:color w:val="000000"/>
                <w:sz w:val="24"/>
                <w:szCs w:val="24"/>
              </w:rPr>
              <w:t>2.  Effects of cluster management on berry weight and size in ‘Alborz’ table grape during 2010-2012.</w:t>
            </w:r>
          </w:p>
        </w:tc>
      </w:tr>
      <w:tr w:rsidR="00AB6340" w:rsidRPr="00604D31" w14:paraId="42091450" w14:textId="77777777" w:rsidTr="0026720F">
        <w:trPr>
          <w:trHeight w:val="320"/>
        </w:trPr>
        <w:tc>
          <w:tcPr>
            <w:tcW w:w="2268" w:type="dxa"/>
            <w:tcBorders>
              <w:left w:val="nil"/>
              <w:bottom w:val="nil"/>
              <w:right w:val="nil"/>
            </w:tcBorders>
            <w:shd w:val="clear" w:color="auto" w:fill="auto"/>
            <w:noWrap/>
            <w:vAlign w:val="bottom"/>
          </w:tcPr>
          <w:p w14:paraId="45F986AF"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4050" w:type="dxa"/>
            <w:gridSpan w:val="4"/>
            <w:tcBorders>
              <w:left w:val="nil"/>
              <w:bottom w:val="single" w:sz="4" w:space="0" w:color="auto"/>
              <w:right w:val="nil"/>
            </w:tcBorders>
            <w:shd w:val="clear" w:color="auto" w:fill="auto"/>
            <w:noWrap/>
            <w:vAlign w:val="bottom"/>
          </w:tcPr>
          <w:p w14:paraId="10B0C7EF"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Avg. berry weight (g)</w:t>
            </w:r>
          </w:p>
        </w:tc>
        <w:tc>
          <w:tcPr>
            <w:tcW w:w="252" w:type="dxa"/>
            <w:tcBorders>
              <w:left w:val="nil"/>
              <w:bottom w:val="nil"/>
              <w:right w:val="nil"/>
            </w:tcBorders>
            <w:shd w:val="clear" w:color="auto" w:fill="auto"/>
            <w:noWrap/>
            <w:vAlign w:val="bottom"/>
          </w:tcPr>
          <w:p w14:paraId="68F2E5ED"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3978" w:type="dxa"/>
            <w:gridSpan w:val="4"/>
            <w:tcBorders>
              <w:left w:val="nil"/>
              <w:bottom w:val="single" w:sz="4" w:space="0" w:color="auto"/>
              <w:right w:val="nil"/>
            </w:tcBorders>
            <w:shd w:val="clear" w:color="auto" w:fill="auto"/>
            <w:noWrap/>
            <w:vAlign w:val="bottom"/>
          </w:tcPr>
          <w:p w14:paraId="496BA796"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Avg. berry size (mm)</w:t>
            </w:r>
          </w:p>
        </w:tc>
      </w:tr>
      <w:tr w:rsidR="00AB6340" w:rsidRPr="00604D31" w14:paraId="74DBBD57" w14:textId="77777777" w:rsidTr="0026720F">
        <w:trPr>
          <w:trHeight w:val="320"/>
        </w:trPr>
        <w:tc>
          <w:tcPr>
            <w:tcW w:w="2268" w:type="dxa"/>
            <w:tcBorders>
              <w:top w:val="nil"/>
              <w:left w:val="nil"/>
              <w:bottom w:val="single" w:sz="4" w:space="0" w:color="auto"/>
              <w:right w:val="nil"/>
            </w:tcBorders>
            <w:shd w:val="clear" w:color="auto" w:fill="auto"/>
            <w:noWrap/>
            <w:vAlign w:val="bottom"/>
            <w:hideMark/>
          </w:tcPr>
          <w:p w14:paraId="715D0D56"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Treatment</w:t>
            </w:r>
          </w:p>
        </w:tc>
        <w:tc>
          <w:tcPr>
            <w:tcW w:w="1141" w:type="dxa"/>
            <w:tcBorders>
              <w:top w:val="single" w:sz="4" w:space="0" w:color="auto"/>
              <w:left w:val="nil"/>
              <w:bottom w:val="single" w:sz="4" w:space="0" w:color="auto"/>
              <w:right w:val="nil"/>
            </w:tcBorders>
            <w:shd w:val="clear" w:color="auto" w:fill="auto"/>
            <w:noWrap/>
            <w:vAlign w:val="bottom"/>
            <w:hideMark/>
          </w:tcPr>
          <w:p w14:paraId="19D59900"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839" w:type="dxa"/>
            <w:tcBorders>
              <w:top w:val="single" w:sz="4" w:space="0" w:color="auto"/>
              <w:left w:val="nil"/>
              <w:bottom w:val="single" w:sz="4" w:space="0" w:color="auto"/>
              <w:right w:val="nil"/>
            </w:tcBorders>
            <w:shd w:val="clear" w:color="auto" w:fill="auto"/>
            <w:noWrap/>
            <w:vAlign w:val="bottom"/>
            <w:hideMark/>
          </w:tcPr>
          <w:p w14:paraId="325B591C"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990" w:type="dxa"/>
            <w:tcBorders>
              <w:top w:val="single" w:sz="4" w:space="0" w:color="auto"/>
              <w:left w:val="nil"/>
              <w:bottom w:val="single" w:sz="4" w:space="0" w:color="auto"/>
              <w:right w:val="nil"/>
            </w:tcBorders>
            <w:shd w:val="clear" w:color="auto" w:fill="auto"/>
            <w:noWrap/>
            <w:vAlign w:val="bottom"/>
            <w:hideMark/>
          </w:tcPr>
          <w:p w14:paraId="75766547"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12</w:t>
            </w:r>
          </w:p>
        </w:tc>
        <w:tc>
          <w:tcPr>
            <w:tcW w:w="1080" w:type="dxa"/>
            <w:tcBorders>
              <w:top w:val="single" w:sz="4" w:space="0" w:color="auto"/>
              <w:left w:val="nil"/>
              <w:bottom w:val="single" w:sz="4" w:space="0" w:color="auto"/>
              <w:right w:val="nil"/>
            </w:tcBorders>
            <w:shd w:val="clear" w:color="auto" w:fill="auto"/>
            <w:noWrap/>
            <w:vAlign w:val="bottom"/>
            <w:hideMark/>
          </w:tcPr>
          <w:p w14:paraId="5A185A64"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 Years</w:t>
            </w:r>
          </w:p>
        </w:tc>
        <w:tc>
          <w:tcPr>
            <w:tcW w:w="252" w:type="dxa"/>
            <w:tcBorders>
              <w:top w:val="nil"/>
              <w:left w:val="nil"/>
              <w:bottom w:val="single" w:sz="4" w:space="0" w:color="auto"/>
              <w:right w:val="nil"/>
            </w:tcBorders>
            <w:shd w:val="clear" w:color="auto" w:fill="auto"/>
            <w:noWrap/>
            <w:vAlign w:val="bottom"/>
            <w:hideMark/>
          </w:tcPr>
          <w:p w14:paraId="73508312" w14:textId="2F5C11C4"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900" w:type="dxa"/>
            <w:tcBorders>
              <w:top w:val="single" w:sz="4" w:space="0" w:color="auto"/>
              <w:left w:val="nil"/>
              <w:bottom w:val="single" w:sz="4" w:space="0" w:color="auto"/>
              <w:right w:val="nil"/>
            </w:tcBorders>
            <w:shd w:val="clear" w:color="auto" w:fill="auto"/>
            <w:noWrap/>
            <w:vAlign w:val="bottom"/>
            <w:hideMark/>
          </w:tcPr>
          <w:p w14:paraId="72C13416"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1008" w:type="dxa"/>
            <w:tcBorders>
              <w:top w:val="single" w:sz="4" w:space="0" w:color="auto"/>
              <w:left w:val="nil"/>
              <w:bottom w:val="single" w:sz="4" w:space="0" w:color="auto"/>
              <w:right w:val="nil"/>
            </w:tcBorders>
            <w:shd w:val="clear" w:color="auto" w:fill="auto"/>
            <w:noWrap/>
            <w:vAlign w:val="bottom"/>
            <w:hideMark/>
          </w:tcPr>
          <w:p w14:paraId="78F81538"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990" w:type="dxa"/>
            <w:tcBorders>
              <w:top w:val="single" w:sz="4" w:space="0" w:color="auto"/>
              <w:left w:val="nil"/>
              <w:bottom w:val="single" w:sz="4" w:space="0" w:color="auto"/>
              <w:right w:val="nil"/>
            </w:tcBorders>
            <w:shd w:val="clear" w:color="auto" w:fill="auto"/>
            <w:noWrap/>
            <w:vAlign w:val="bottom"/>
            <w:hideMark/>
          </w:tcPr>
          <w:p w14:paraId="6052EE77"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1080" w:type="dxa"/>
            <w:tcBorders>
              <w:top w:val="single" w:sz="4" w:space="0" w:color="auto"/>
              <w:left w:val="nil"/>
              <w:bottom w:val="single" w:sz="4" w:space="0" w:color="auto"/>
              <w:right w:val="nil"/>
            </w:tcBorders>
            <w:shd w:val="clear" w:color="auto" w:fill="auto"/>
            <w:noWrap/>
            <w:vAlign w:val="bottom"/>
            <w:hideMark/>
          </w:tcPr>
          <w:p w14:paraId="68934570"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 Years</w:t>
            </w:r>
          </w:p>
        </w:tc>
      </w:tr>
      <w:tr w:rsidR="00AB6340" w:rsidRPr="00604D31" w14:paraId="3D718F5D" w14:textId="77777777" w:rsidTr="0026720F">
        <w:trPr>
          <w:trHeight w:val="320"/>
        </w:trPr>
        <w:tc>
          <w:tcPr>
            <w:tcW w:w="2268" w:type="dxa"/>
            <w:tcBorders>
              <w:left w:val="nil"/>
              <w:bottom w:val="nil"/>
              <w:right w:val="nil"/>
            </w:tcBorders>
            <w:shd w:val="clear" w:color="auto" w:fill="auto"/>
            <w:noWrap/>
            <w:vAlign w:val="bottom"/>
            <w:hideMark/>
          </w:tcPr>
          <w:p w14:paraId="2CFBA2C6"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Control</w:t>
            </w:r>
          </w:p>
        </w:tc>
        <w:tc>
          <w:tcPr>
            <w:tcW w:w="1141" w:type="dxa"/>
            <w:tcBorders>
              <w:left w:val="nil"/>
              <w:bottom w:val="nil"/>
              <w:right w:val="nil"/>
            </w:tcBorders>
            <w:shd w:val="clear" w:color="auto" w:fill="auto"/>
            <w:noWrap/>
            <w:vAlign w:val="bottom"/>
            <w:hideMark/>
          </w:tcPr>
          <w:p w14:paraId="4CA05C9F" w14:textId="1123AD43"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3.64 </w:t>
            </w:r>
            <w:r>
              <w:rPr>
                <w:rFonts w:ascii="Times New Roman" w:eastAsia="Times New Roman" w:hAnsi="Times New Roman" w:cs="Times New Roman"/>
                <w:color w:val="000000"/>
                <w:sz w:val="24"/>
                <w:szCs w:val="24"/>
              </w:rPr>
              <w:t>b</w:t>
            </w:r>
          </w:p>
        </w:tc>
        <w:tc>
          <w:tcPr>
            <w:tcW w:w="839" w:type="dxa"/>
            <w:tcBorders>
              <w:left w:val="nil"/>
              <w:bottom w:val="nil"/>
              <w:right w:val="nil"/>
            </w:tcBorders>
            <w:shd w:val="clear" w:color="auto" w:fill="auto"/>
            <w:noWrap/>
            <w:vAlign w:val="bottom"/>
            <w:hideMark/>
          </w:tcPr>
          <w:p w14:paraId="3F0E1FAC" w14:textId="4087E265"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3.59 </w:t>
            </w:r>
            <w:r>
              <w:rPr>
                <w:rFonts w:ascii="Times New Roman" w:eastAsia="Times New Roman" w:hAnsi="Times New Roman" w:cs="Times New Roman"/>
                <w:color w:val="000000"/>
                <w:sz w:val="24"/>
                <w:szCs w:val="24"/>
              </w:rPr>
              <w:t>b</w:t>
            </w:r>
          </w:p>
        </w:tc>
        <w:tc>
          <w:tcPr>
            <w:tcW w:w="990" w:type="dxa"/>
            <w:tcBorders>
              <w:left w:val="nil"/>
              <w:bottom w:val="nil"/>
              <w:right w:val="nil"/>
            </w:tcBorders>
            <w:shd w:val="clear" w:color="auto" w:fill="auto"/>
            <w:noWrap/>
            <w:vAlign w:val="bottom"/>
            <w:hideMark/>
          </w:tcPr>
          <w:p w14:paraId="1BE1D025"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4.11 b</w:t>
            </w:r>
          </w:p>
        </w:tc>
        <w:tc>
          <w:tcPr>
            <w:tcW w:w="1080" w:type="dxa"/>
            <w:tcBorders>
              <w:left w:val="nil"/>
              <w:bottom w:val="nil"/>
              <w:right w:val="nil"/>
            </w:tcBorders>
            <w:shd w:val="clear" w:color="auto" w:fill="auto"/>
            <w:noWrap/>
            <w:vAlign w:val="bottom"/>
            <w:hideMark/>
          </w:tcPr>
          <w:p w14:paraId="40FAD9EF" w14:textId="2FD9F19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3.82 </w:t>
            </w:r>
            <w:r>
              <w:rPr>
                <w:rFonts w:ascii="Times New Roman" w:eastAsia="Times New Roman" w:hAnsi="Times New Roman" w:cs="Times New Roman"/>
                <w:color w:val="000000"/>
                <w:sz w:val="24"/>
                <w:szCs w:val="24"/>
              </w:rPr>
              <w:t>b</w:t>
            </w:r>
          </w:p>
        </w:tc>
        <w:tc>
          <w:tcPr>
            <w:tcW w:w="252" w:type="dxa"/>
            <w:tcBorders>
              <w:left w:val="nil"/>
              <w:bottom w:val="nil"/>
              <w:right w:val="nil"/>
            </w:tcBorders>
            <w:shd w:val="clear" w:color="auto" w:fill="auto"/>
            <w:noWrap/>
            <w:vAlign w:val="bottom"/>
            <w:hideMark/>
          </w:tcPr>
          <w:p w14:paraId="72876C07"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900" w:type="dxa"/>
            <w:tcBorders>
              <w:left w:val="nil"/>
              <w:bottom w:val="nil"/>
              <w:right w:val="nil"/>
            </w:tcBorders>
            <w:shd w:val="clear" w:color="auto" w:fill="auto"/>
            <w:noWrap/>
            <w:vAlign w:val="bottom"/>
            <w:hideMark/>
          </w:tcPr>
          <w:p w14:paraId="50485050" w14:textId="68F3AB16"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6.6 b</w:t>
            </w:r>
          </w:p>
        </w:tc>
        <w:tc>
          <w:tcPr>
            <w:tcW w:w="1008" w:type="dxa"/>
            <w:tcBorders>
              <w:left w:val="nil"/>
              <w:bottom w:val="nil"/>
              <w:right w:val="nil"/>
            </w:tcBorders>
            <w:shd w:val="clear" w:color="auto" w:fill="auto"/>
            <w:noWrap/>
            <w:vAlign w:val="bottom"/>
            <w:hideMark/>
          </w:tcPr>
          <w:p w14:paraId="013DEC00"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18.4 b</w:t>
            </w:r>
          </w:p>
        </w:tc>
        <w:tc>
          <w:tcPr>
            <w:tcW w:w="990" w:type="dxa"/>
            <w:tcBorders>
              <w:left w:val="nil"/>
              <w:bottom w:val="nil"/>
              <w:right w:val="nil"/>
            </w:tcBorders>
            <w:shd w:val="clear" w:color="auto" w:fill="auto"/>
            <w:noWrap/>
            <w:vAlign w:val="bottom"/>
            <w:hideMark/>
          </w:tcPr>
          <w:p w14:paraId="3F9374CC"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17.4 b</w:t>
            </w:r>
          </w:p>
        </w:tc>
        <w:tc>
          <w:tcPr>
            <w:tcW w:w="1080" w:type="dxa"/>
            <w:tcBorders>
              <w:left w:val="nil"/>
              <w:bottom w:val="nil"/>
              <w:right w:val="nil"/>
            </w:tcBorders>
            <w:shd w:val="clear" w:color="auto" w:fill="auto"/>
            <w:noWrap/>
            <w:vAlign w:val="bottom"/>
            <w:hideMark/>
          </w:tcPr>
          <w:p w14:paraId="16F483D0"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17.4 b</w:t>
            </w:r>
          </w:p>
        </w:tc>
      </w:tr>
      <w:tr w:rsidR="00AB6340" w:rsidRPr="00604D31" w14:paraId="6761B566" w14:textId="77777777" w:rsidTr="0026720F">
        <w:trPr>
          <w:trHeight w:val="320"/>
        </w:trPr>
        <w:tc>
          <w:tcPr>
            <w:tcW w:w="2268" w:type="dxa"/>
            <w:tcBorders>
              <w:top w:val="nil"/>
              <w:left w:val="nil"/>
              <w:bottom w:val="nil"/>
              <w:right w:val="nil"/>
            </w:tcBorders>
            <w:shd w:val="clear" w:color="auto" w:fill="auto"/>
            <w:noWrap/>
            <w:vAlign w:val="bottom"/>
            <w:hideMark/>
          </w:tcPr>
          <w:p w14:paraId="4895C398" w14:textId="65CC88B3"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1141" w:type="dxa"/>
            <w:tcBorders>
              <w:top w:val="nil"/>
              <w:left w:val="nil"/>
              <w:bottom w:val="nil"/>
              <w:right w:val="nil"/>
            </w:tcBorders>
            <w:shd w:val="clear" w:color="auto" w:fill="auto"/>
            <w:noWrap/>
            <w:vAlign w:val="bottom"/>
            <w:hideMark/>
          </w:tcPr>
          <w:p w14:paraId="347D6BC5"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3.75 a</w:t>
            </w:r>
          </w:p>
        </w:tc>
        <w:tc>
          <w:tcPr>
            <w:tcW w:w="839" w:type="dxa"/>
            <w:tcBorders>
              <w:top w:val="nil"/>
              <w:left w:val="nil"/>
              <w:bottom w:val="nil"/>
              <w:right w:val="nil"/>
            </w:tcBorders>
            <w:shd w:val="clear" w:color="auto" w:fill="auto"/>
            <w:noWrap/>
            <w:vAlign w:val="bottom"/>
            <w:hideMark/>
          </w:tcPr>
          <w:p w14:paraId="4A9C3E55"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4.15 a</w:t>
            </w:r>
          </w:p>
        </w:tc>
        <w:tc>
          <w:tcPr>
            <w:tcW w:w="990" w:type="dxa"/>
            <w:tcBorders>
              <w:top w:val="nil"/>
              <w:left w:val="nil"/>
              <w:bottom w:val="nil"/>
              <w:right w:val="nil"/>
            </w:tcBorders>
            <w:shd w:val="clear" w:color="auto" w:fill="auto"/>
            <w:noWrap/>
            <w:vAlign w:val="bottom"/>
            <w:hideMark/>
          </w:tcPr>
          <w:p w14:paraId="67100D95"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5.16 a</w:t>
            </w:r>
          </w:p>
        </w:tc>
        <w:tc>
          <w:tcPr>
            <w:tcW w:w="1080" w:type="dxa"/>
            <w:tcBorders>
              <w:top w:val="nil"/>
              <w:left w:val="nil"/>
              <w:bottom w:val="nil"/>
              <w:right w:val="nil"/>
            </w:tcBorders>
            <w:shd w:val="clear" w:color="auto" w:fill="auto"/>
            <w:noWrap/>
            <w:vAlign w:val="bottom"/>
            <w:hideMark/>
          </w:tcPr>
          <w:p w14:paraId="6DE5EAA3"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4.36 a</w:t>
            </w:r>
          </w:p>
        </w:tc>
        <w:tc>
          <w:tcPr>
            <w:tcW w:w="252" w:type="dxa"/>
            <w:tcBorders>
              <w:top w:val="nil"/>
              <w:left w:val="nil"/>
              <w:bottom w:val="nil"/>
              <w:right w:val="nil"/>
            </w:tcBorders>
            <w:shd w:val="clear" w:color="auto" w:fill="auto"/>
            <w:noWrap/>
            <w:vAlign w:val="bottom"/>
            <w:hideMark/>
          </w:tcPr>
          <w:p w14:paraId="2867636E"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14:paraId="215E4250" w14:textId="70944535"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 a</w:t>
            </w:r>
          </w:p>
        </w:tc>
        <w:tc>
          <w:tcPr>
            <w:tcW w:w="1008" w:type="dxa"/>
            <w:tcBorders>
              <w:top w:val="nil"/>
              <w:left w:val="nil"/>
              <w:bottom w:val="nil"/>
              <w:right w:val="nil"/>
            </w:tcBorders>
            <w:shd w:val="clear" w:color="auto" w:fill="auto"/>
            <w:noWrap/>
            <w:vAlign w:val="bottom"/>
            <w:hideMark/>
          </w:tcPr>
          <w:p w14:paraId="3822B840"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20.4 a</w:t>
            </w:r>
          </w:p>
        </w:tc>
        <w:tc>
          <w:tcPr>
            <w:tcW w:w="990" w:type="dxa"/>
            <w:tcBorders>
              <w:top w:val="nil"/>
              <w:left w:val="nil"/>
              <w:bottom w:val="nil"/>
              <w:right w:val="nil"/>
            </w:tcBorders>
            <w:shd w:val="clear" w:color="auto" w:fill="auto"/>
            <w:noWrap/>
            <w:vAlign w:val="bottom"/>
            <w:hideMark/>
          </w:tcPr>
          <w:p w14:paraId="27034A24" w14:textId="7D936BA2"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9</w:t>
            </w:r>
            <w:r w:rsidRPr="00604D31">
              <w:rPr>
                <w:rFonts w:ascii="Times New Roman" w:eastAsia="Times New Roman" w:hAnsi="Times New Roman" w:cs="Times New Roman"/>
                <w:color w:val="000000"/>
                <w:sz w:val="24"/>
                <w:szCs w:val="24"/>
              </w:rPr>
              <w:t xml:space="preserve"> a</w:t>
            </w:r>
          </w:p>
        </w:tc>
        <w:tc>
          <w:tcPr>
            <w:tcW w:w="1080" w:type="dxa"/>
            <w:tcBorders>
              <w:top w:val="nil"/>
              <w:left w:val="nil"/>
              <w:bottom w:val="nil"/>
              <w:right w:val="nil"/>
            </w:tcBorders>
            <w:shd w:val="clear" w:color="auto" w:fill="auto"/>
            <w:noWrap/>
            <w:vAlign w:val="bottom"/>
            <w:hideMark/>
          </w:tcPr>
          <w:p w14:paraId="44400738" w14:textId="2A435710"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8</w:t>
            </w:r>
            <w:r w:rsidRPr="00604D31">
              <w:rPr>
                <w:rFonts w:ascii="Times New Roman" w:eastAsia="Times New Roman" w:hAnsi="Times New Roman" w:cs="Times New Roman"/>
                <w:color w:val="000000"/>
                <w:sz w:val="24"/>
                <w:szCs w:val="24"/>
              </w:rPr>
              <w:t xml:space="preserve"> a</w:t>
            </w:r>
          </w:p>
        </w:tc>
      </w:tr>
      <w:tr w:rsidR="00AB6340" w:rsidRPr="00604D31" w14:paraId="6E2E5820" w14:textId="77777777" w:rsidTr="0026720F">
        <w:trPr>
          <w:trHeight w:val="320"/>
        </w:trPr>
        <w:tc>
          <w:tcPr>
            <w:tcW w:w="2268" w:type="dxa"/>
            <w:tcBorders>
              <w:top w:val="nil"/>
              <w:left w:val="nil"/>
              <w:bottom w:val="nil"/>
              <w:right w:val="nil"/>
            </w:tcBorders>
            <w:shd w:val="clear" w:color="auto" w:fill="auto"/>
            <w:noWrap/>
            <w:vAlign w:val="bottom"/>
            <w:hideMark/>
          </w:tcPr>
          <w:p w14:paraId="2A7903E4" w14:textId="0B4EABCD"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28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1141" w:type="dxa"/>
            <w:tcBorders>
              <w:top w:val="nil"/>
              <w:left w:val="nil"/>
              <w:bottom w:val="nil"/>
              <w:right w:val="nil"/>
            </w:tcBorders>
            <w:shd w:val="clear" w:color="auto" w:fill="auto"/>
            <w:noWrap/>
            <w:vAlign w:val="bottom"/>
            <w:hideMark/>
          </w:tcPr>
          <w:p w14:paraId="7F9702A3"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3.86 a</w:t>
            </w:r>
          </w:p>
        </w:tc>
        <w:tc>
          <w:tcPr>
            <w:tcW w:w="839" w:type="dxa"/>
            <w:tcBorders>
              <w:top w:val="nil"/>
              <w:left w:val="nil"/>
              <w:bottom w:val="nil"/>
              <w:right w:val="nil"/>
            </w:tcBorders>
            <w:shd w:val="clear" w:color="auto" w:fill="auto"/>
            <w:noWrap/>
            <w:vAlign w:val="bottom"/>
            <w:hideMark/>
          </w:tcPr>
          <w:p w14:paraId="5F4D2BFC" w14:textId="636FE664"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Pr="00604D31">
              <w:rPr>
                <w:rFonts w:ascii="Times New Roman" w:eastAsia="Times New Roman" w:hAnsi="Times New Roman" w:cs="Times New Roman"/>
                <w:color w:val="000000"/>
                <w:sz w:val="24"/>
                <w:szCs w:val="24"/>
              </w:rPr>
              <w:t xml:space="preserve"> a</w:t>
            </w:r>
          </w:p>
        </w:tc>
        <w:tc>
          <w:tcPr>
            <w:tcW w:w="990" w:type="dxa"/>
            <w:tcBorders>
              <w:top w:val="nil"/>
              <w:left w:val="nil"/>
              <w:bottom w:val="nil"/>
              <w:right w:val="nil"/>
            </w:tcBorders>
            <w:shd w:val="clear" w:color="auto" w:fill="auto"/>
            <w:noWrap/>
            <w:vAlign w:val="bottom"/>
            <w:hideMark/>
          </w:tcPr>
          <w:p w14:paraId="2E9D5DA8"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5.03 a</w:t>
            </w:r>
          </w:p>
        </w:tc>
        <w:tc>
          <w:tcPr>
            <w:tcW w:w="1080" w:type="dxa"/>
            <w:tcBorders>
              <w:top w:val="nil"/>
              <w:left w:val="nil"/>
              <w:bottom w:val="nil"/>
              <w:right w:val="nil"/>
            </w:tcBorders>
            <w:shd w:val="clear" w:color="auto" w:fill="auto"/>
            <w:noWrap/>
            <w:vAlign w:val="bottom"/>
            <w:hideMark/>
          </w:tcPr>
          <w:p w14:paraId="661EBA37" w14:textId="4C4F3F8F"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24"/>
                <w:szCs w:val="24"/>
              </w:rPr>
              <w:t>9</w:t>
            </w:r>
            <w:r w:rsidRPr="00604D31">
              <w:rPr>
                <w:rFonts w:ascii="Times New Roman" w:eastAsia="Times New Roman" w:hAnsi="Times New Roman" w:cs="Times New Roman"/>
                <w:color w:val="000000"/>
                <w:sz w:val="24"/>
                <w:szCs w:val="24"/>
              </w:rPr>
              <w:t xml:space="preserve"> a</w:t>
            </w:r>
          </w:p>
        </w:tc>
        <w:tc>
          <w:tcPr>
            <w:tcW w:w="252" w:type="dxa"/>
            <w:tcBorders>
              <w:top w:val="nil"/>
              <w:left w:val="nil"/>
              <w:bottom w:val="nil"/>
              <w:right w:val="nil"/>
            </w:tcBorders>
            <w:shd w:val="clear" w:color="auto" w:fill="auto"/>
            <w:noWrap/>
            <w:vAlign w:val="bottom"/>
            <w:hideMark/>
          </w:tcPr>
          <w:p w14:paraId="43DAB50F"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nil"/>
              <w:right w:val="nil"/>
            </w:tcBorders>
            <w:shd w:val="clear" w:color="auto" w:fill="auto"/>
            <w:noWrap/>
            <w:vAlign w:val="bottom"/>
            <w:hideMark/>
          </w:tcPr>
          <w:p w14:paraId="3860DB90" w14:textId="77567246"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7.2 a</w:t>
            </w:r>
          </w:p>
        </w:tc>
        <w:tc>
          <w:tcPr>
            <w:tcW w:w="1008" w:type="dxa"/>
            <w:tcBorders>
              <w:top w:val="nil"/>
              <w:left w:val="nil"/>
              <w:bottom w:val="nil"/>
              <w:right w:val="nil"/>
            </w:tcBorders>
            <w:shd w:val="clear" w:color="auto" w:fill="auto"/>
            <w:noWrap/>
            <w:vAlign w:val="bottom"/>
            <w:hideMark/>
          </w:tcPr>
          <w:p w14:paraId="76D3F85A"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19.5 ab</w:t>
            </w:r>
          </w:p>
        </w:tc>
        <w:tc>
          <w:tcPr>
            <w:tcW w:w="990" w:type="dxa"/>
            <w:tcBorders>
              <w:top w:val="nil"/>
              <w:left w:val="nil"/>
              <w:bottom w:val="nil"/>
              <w:right w:val="nil"/>
            </w:tcBorders>
            <w:shd w:val="clear" w:color="auto" w:fill="auto"/>
            <w:noWrap/>
            <w:vAlign w:val="bottom"/>
            <w:hideMark/>
          </w:tcPr>
          <w:p w14:paraId="3CEB9B1E" w14:textId="757E0514"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7</w:t>
            </w:r>
            <w:r w:rsidRPr="00604D31">
              <w:rPr>
                <w:rFonts w:ascii="Times New Roman" w:eastAsia="Times New Roman" w:hAnsi="Times New Roman" w:cs="Times New Roman"/>
                <w:color w:val="000000"/>
                <w:sz w:val="24"/>
                <w:szCs w:val="24"/>
              </w:rPr>
              <w:t xml:space="preserve"> a</w:t>
            </w:r>
          </w:p>
        </w:tc>
        <w:tc>
          <w:tcPr>
            <w:tcW w:w="1080" w:type="dxa"/>
            <w:tcBorders>
              <w:top w:val="nil"/>
              <w:left w:val="nil"/>
              <w:bottom w:val="nil"/>
              <w:right w:val="nil"/>
            </w:tcBorders>
            <w:shd w:val="clear" w:color="auto" w:fill="auto"/>
            <w:noWrap/>
            <w:vAlign w:val="bottom"/>
            <w:hideMark/>
          </w:tcPr>
          <w:p w14:paraId="35AAA2A5" w14:textId="759A5CC9"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5</w:t>
            </w:r>
            <w:r w:rsidRPr="00604D31">
              <w:rPr>
                <w:rFonts w:ascii="Times New Roman" w:eastAsia="Times New Roman" w:hAnsi="Times New Roman" w:cs="Times New Roman"/>
                <w:color w:val="000000"/>
                <w:sz w:val="24"/>
                <w:szCs w:val="24"/>
              </w:rPr>
              <w:t xml:space="preserve"> a</w:t>
            </w:r>
          </w:p>
        </w:tc>
      </w:tr>
      <w:tr w:rsidR="00AB6340" w:rsidRPr="00604D31" w14:paraId="71780EA2" w14:textId="77777777" w:rsidTr="00AB6340">
        <w:trPr>
          <w:trHeight w:val="320"/>
        </w:trPr>
        <w:tc>
          <w:tcPr>
            <w:tcW w:w="2268" w:type="dxa"/>
            <w:tcBorders>
              <w:top w:val="nil"/>
              <w:left w:val="nil"/>
              <w:bottom w:val="single" w:sz="4" w:space="0" w:color="auto"/>
              <w:right w:val="nil"/>
            </w:tcBorders>
            <w:shd w:val="clear" w:color="auto" w:fill="auto"/>
            <w:noWrap/>
            <w:vAlign w:val="bottom"/>
          </w:tcPr>
          <w:p w14:paraId="34E7A1E3" w14:textId="2D2418B4"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36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1141" w:type="dxa"/>
            <w:tcBorders>
              <w:top w:val="nil"/>
              <w:left w:val="nil"/>
              <w:bottom w:val="single" w:sz="4" w:space="0" w:color="auto"/>
              <w:right w:val="nil"/>
            </w:tcBorders>
            <w:shd w:val="clear" w:color="auto" w:fill="auto"/>
            <w:noWrap/>
            <w:vAlign w:val="bottom"/>
          </w:tcPr>
          <w:p w14:paraId="353A487F" w14:textId="11EFFA4A"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3.97 a</w:t>
            </w:r>
          </w:p>
        </w:tc>
        <w:tc>
          <w:tcPr>
            <w:tcW w:w="839" w:type="dxa"/>
            <w:tcBorders>
              <w:top w:val="nil"/>
              <w:left w:val="nil"/>
              <w:bottom w:val="single" w:sz="4" w:space="0" w:color="auto"/>
              <w:right w:val="nil"/>
            </w:tcBorders>
            <w:shd w:val="clear" w:color="auto" w:fill="auto"/>
            <w:noWrap/>
            <w:vAlign w:val="bottom"/>
          </w:tcPr>
          <w:p w14:paraId="17FC1179" w14:textId="3E61976A"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3.84 a</w:t>
            </w:r>
          </w:p>
        </w:tc>
        <w:tc>
          <w:tcPr>
            <w:tcW w:w="990" w:type="dxa"/>
            <w:tcBorders>
              <w:top w:val="nil"/>
              <w:left w:val="nil"/>
              <w:bottom w:val="single" w:sz="4" w:space="0" w:color="auto"/>
              <w:right w:val="nil"/>
            </w:tcBorders>
            <w:shd w:val="clear" w:color="auto" w:fill="auto"/>
            <w:noWrap/>
            <w:vAlign w:val="bottom"/>
          </w:tcPr>
          <w:p w14:paraId="3C37008F" w14:textId="40FA8FA1"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4.76 ab</w:t>
            </w:r>
          </w:p>
        </w:tc>
        <w:tc>
          <w:tcPr>
            <w:tcW w:w="1080" w:type="dxa"/>
            <w:tcBorders>
              <w:top w:val="nil"/>
              <w:left w:val="nil"/>
              <w:bottom w:val="single" w:sz="4" w:space="0" w:color="auto"/>
              <w:right w:val="nil"/>
            </w:tcBorders>
            <w:shd w:val="clear" w:color="auto" w:fill="auto"/>
            <w:noWrap/>
            <w:vAlign w:val="bottom"/>
          </w:tcPr>
          <w:p w14:paraId="251D513B" w14:textId="6764F053"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4.19 a</w:t>
            </w:r>
          </w:p>
        </w:tc>
        <w:tc>
          <w:tcPr>
            <w:tcW w:w="252" w:type="dxa"/>
            <w:tcBorders>
              <w:top w:val="nil"/>
              <w:left w:val="nil"/>
              <w:bottom w:val="single" w:sz="4" w:space="0" w:color="auto"/>
              <w:right w:val="nil"/>
            </w:tcBorders>
            <w:shd w:val="clear" w:color="auto" w:fill="auto"/>
            <w:noWrap/>
            <w:vAlign w:val="bottom"/>
          </w:tcPr>
          <w:p w14:paraId="70C211C2" w14:textId="77777777"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nil"/>
            </w:tcBorders>
            <w:shd w:val="clear" w:color="auto" w:fill="auto"/>
            <w:noWrap/>
            <w:vAlign w:val="bottom"/>
          </w:tcPr>
          <w:p w14:paraId="60302AB3" w14:textId="26647C04"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7.1 a</w:t>
            </w:r>
          </w:p>
        </w:tc>
        <w:tc>
          <w:tcPr>
            <w:tcW w:w="1008" w:type="dxa"/>
            <w:tcBorders>
              <w:top w:val="nil"/>
              <w:left w:val="nil"/>
              <w:bottom w:val="single" w:sz="4" w:space="0" w:color="auto"/>
              <w:right w:val="nil"/>
            </w:tcBorders>
            <w:shd w:val="clear" w:color="auto" w:fill="auto"/>
            <w:noWrap/>
            <w:vAlign w:val="bottom"/>
          </w:tcPr>
          <w:p w14:paraId="32E2EC2C" w14:textId="77F67373"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19.3 ab</w:t>
            </w:r>
          </w:p>
        </w:tc>
        <w:tc>
          <w:tcPr>
            <w:tcW w:w="990" w:type="dxa"/>
            <w:tcBorders>
              <w:top w:val="nil"/>
              <w:left w:val="nil"/>
              <w:bottom w:val="single" w:sz="4" w:space="0" w:color="auto"/>
              <w:right w:val="nil"/>
            </w:tcBorders>
            <w:shd w:val="clear" w:color="auto" w:fill="auto"/>
            <w:noWrap/>
            <w:vAlign w:val="bottom"/>
          </w:tcPr>
          <w:p w14:paraId="468B10FA" w14:textId="44B8065A"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4</w:t>
            </w:r>
            <w:r w:rsidRPr="00604D31">
              <w:rPr>
                <w:rFonts w:ascii="Times New Roman" w:eastAsia="Times New Roman" w:hAnsi="Times New Roman" w:cs="Times New Roman"/>
                <w:color w:val="000000"/>
                <w:sz w:val="24"/>
                <w:szCs w:val="24"/>
              </w:rPr>
              <w:t xml:space="preserve"> ab</w:t>
            </w:r>
          </w:p>
        </w:tc>
        <w:tc>
          <w:tcPr>
            <w:tcW w:w="1080" w:type="dxa"/>
            <w:tcBorders>
              <w:top w:val="nil"/>
              <w:left w:val="nil"/>
              <w:bottom w:val="single" w:sz="4" w:space="0" w:color="auto"/>
              <w:right w:val="nil"/>
            </w:tcBorders>
            <w:shd w:val="clear" w:color="auto" w:fill="auto"/>
            <w:noWrap/>
            <w:vAlign w:val="bottom"/>
          </w:tcPr>
          <w:p w14:paraId="60171B1D" w14:textId="62D88309"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2</w:t>
            </w:r>
            <w:r w:rsidRPr="00604D31">
              <w:rPr>
                <w:rFonts w:ascii="Times New Roman" w:eastAsia="Times New Roman" w:hAnsi="Times New Roman" w:cs="Times New Roman"/>
                <w:color w:val="000000"/>
                <w:sz w:val="24"/>
                <w:szCs w:val="24"/>
              </w:rPr>
              <w:t xml:space="preserve"> ab</w:t>
            </w:r>
          </w:p>
        </w:tc>
      </w:tr>
      <w:tr w:rsidR="00AB6340" w:rsidRPr="00604D31" w14:paraId="1920D55C" w14:textId="77777777" w:rsidTr="00AB6340">
        <w:trPr>
          <w:trHeight w:val="320"/>
        </w:trPr>
        <w:tc>
          <w:tcPr>
            <w:tcW w:w="10548" w:type="dxa"/>
            <w:gridSpan w:val="10"/>
            <w:tcBorders>
              <w:top w:val="single" w:sz="4" w:space="0" w:color="auto"/>
              <w:left w:val="nil"/>
              <w:bottom w:val="nil"/>
              <w:right w:val="nil"/>
            </w:tcBorders>
            <w:shd w:val="clear" w:color="auto" w:fill="auto"/>
            <w:noWrap/>
            <w:vAlign w:val="bottom"/>
          </w:tcPr>
          <w:p w14:paraId="32FFC477" w14:textId="66D852D0" w:rsidR="00AB6340" w:rsidRPr="00604D31" w:rsidRDefault="00AB6340" w:rsidP="00AB6340">
            <w:pPr>
              <w:spacing w:after="0" w:line="240" w:lineRule="auto"/>
              <w:jc w:val="both"/>
              <w:rPr>
                <w:rFonts w:ascii="Times New Roman" w:eastAsia="Times New Roman" w:hAnsi="Times New Roman" w:cs="Times New Roman"/>
                <w:color w:val="000000"/>
                <w:sz w:val="24"/>
                <w:szCs w:val="24"/>
              </w:rPr>
            </w:pPr>
            <w:proofErr w:type="gramStart"/>
            <w:r w:rsidRPr="003C5D3C">
              <w:rPr>
                <w:rFonts w:ascii="Times New Roman" w:eastAsia="Times New Roman" w:hAnsi="Times New Roman" w:cs="Times New Roman"/>
                <w:color w:val="000000"/>
                <w:vertAlign w:val="superscript"/>
              </w:rPr>
              <w:t>z</w:t>
            </w:r>
            <w:proofErr w:type="gramEnd"/>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Values within each column followed by different letters are significantly different using Fisher LSD, at 5% level. .  There were 6 single-vine replications for each value in each year.</w:t>
            </w:r>
          </w:p>
        </w:tc>
      </w:tr>
    </w:tbl>
    <w:p w14:paraId="1BA5F2E1" w14:textId="77777777" w:rsidR="00F5753E" w:rsidRPr="00604D31" w:rsidRDefault="00F5753E" w:rsidP="00371EC9">
      <w:pPr>
        <w:widowControl w:val="0"/>
        <w:autoSpaceDE w:val="0"/>
        <w:autoSpaceDN w:val="0"/>
        <w:adjustRightInd w:val="0"/>
        <w:spacing w:after="0" w:line="360" w:lineRule="auto"/>
        <w:ind w:hanging="720"/>
        <w:jc w:val="both"/>
        <w:rPr>
          <w:rFonts w:ascii="Times New Roman" w:eastAsia="Times New Roman" w:hAnsi="Times New Roman" w:cs="Times New Roman"/>
          <w:color w:val="000000" w:themeColor="text1"/>
          <w:sz w:val="24"/>
          <w:szCs w:val="24"/>
        </w:rPr>
      </w:pPr>
    </w:p>
    <w:p w14:paraId="48636E04" w14:textId="77777777" w:rsidR="00F5753E" w:rsidRDefault="00F5753E" w:rsidP="00371EC9">
      <w:pPr>
        <w:widowControl w:val="0"/>
        <w:autoSpaceDE w:val="0"/>
        <w:autoSpaceDN w:val="0"/>
        <w:adjustRightInd w:val="0"/>
        <w:spacing w:after="0" w:line="360" w:lineRule="auto"/>
        <w:ind w:hanging="720"/>
        <w:jc w:val="both"/>
        <w:rPr>
          <w:rFonts w:ascii="Times New Roman" w:eastAsia="Times New Roman" w:hAnsi="Times New Roman" w:cs="Times New Roman"/>
          <w:color w:val="000000" w:themeColor="text1"/>
          <w:sz w:val="24"/>
          <w:szCs w:val="24"/>
        </w:rPr>
      </w:pPr>
    </w:p>
    <w:p w14:paraId="298065D9" w14:textId="77777777" w:rsidR="00F5753E" w:rsidRDefault="00F5753E" w:rsidP="00371EC9">
      <w:pPr>
        <w:spacing w:line="259"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DCFF9DE" w14:textId="77777777" w:rsidR="00F5753E" w:rsidRPr="00604D31" w:rsidRDefault="00F5753E" w:rsidP="00371EC9">
      <w:pPr>
        <w:widowControl w:val="0"/>
        <w:autoSpaceDE w:val="0"/>
        <w:autoSpaceDN w:val="0"/>
        <w:adjustRightInd w:val="0"/>
        <w:spacing w:after="0" w:line="360" w:lineRule="auto"/>
        <w:ind w:hanging="720"/>
        <w:jc w:val="both"/>
        <w:rPr>
          <w:rFonts w:ascii="Times New Roman" w:eastAsia="Times New Roman" w:hAnsi="Times New Roman" w:cs="Times New Roman"/>
          <w:color w:val="000000" w:themeColor="text1"/>
          <w:sz w:val="24"/>
          <w:szCs w:val="24"/>
        </w:rPr>
      </w:pPr>
    </w:p>
    <w:p w14:paraId="6EB190CA" w14:textId="77777777" w:rsidR="00F5753E" w:rsidRPr="00604D31" w:rsidRDefault="00F5753E" w:rsidP="00371EC9">
      <w:pPr>
        <w:widowControl w:val="0"/>
        <w:autoSpaceDE w:val="0"/>
        <w:autoSpaceDN w:val="0"/>
        <w:adjustRightInd w:val="0"/>
        <w:spacing w:after="0" w:line="360" w:lineRule="auto"/>
        <w:ind w:hanging="720"/>
        <w:jc w:val="both"/>
        <w:rPr>
          <w:rFonts w:ascii="Times New Roman" w:eastAsia="Times New Roman" w:hAnsi="Times New Roman" w:cs="Times New Roman"/>
          <w:color w:val="000000" w:themeColor="text1"/>
          <w:sz w:val="24"/>
          <w:szCs w:val="24"/>
        </w:rPr>
      </w:pPr>
    </w:p>
    <w:tbl>
      <w:tblPr>
        <w:tblpPr w:leftFromText="180" w:rightFromText="180" w:horzAnchor="margin" w:tblpY="945"/>
        <w:tblW w:w="13188" w:type="dxa"/>
        <w:tblLook w:val="04A0" w:firstRow="1" w:lastRow="0" w:firstColumn="1" w:lastColumn="0" w:noHBand="0" w:noVBand="1"/>
      </w:tblPr>
      <w:tblGrid>
        <w:gridCol w:w="2745"/>
        <w:gridCol w:w="836"/>
        <w:gridCol w:w="1344"/>
        <w:gridCol w:w="836"/>
        <w:gridCol w:w="1060"/>
        <w:gridCol w:w="271"/>
        <w:gridCol w:w="1060"/>
        <w:gridCol w:w="271"/>
        <w:gridCol w:w="1060"/>
        <w:gridCol w:w="1585"/>
        <w:gridCol w:w="1060"/>
        <w:gridCol w:w="1060"/>
      </w:tblGrid>
      <w:tr w:rsidR="00DE2593" w:rsidRPr="00604D31" w14:paraId="6D31C2F1" w14:textId="77777777" w:rsidTr="00DE2593">
        <w:trPr>
          <w:trHeight w:val="300"/>
        </w:trPr>
        <w:tc>
          <w:tcPr>
            <w:tcW w:w="12128" w:type="dxa"/>
            <w:gridSpan w:val="11"/>
            <w:tcBorders>
              <w:top w:val="nil"/>
              <w:left w:val="nil"/>
              <w:bottom w:val="single" w:sz="4" w:space="0" w:color="auto"/>
              <w:right w:val="nil"/>
            </w:tcBorders>
            <w:shd w:val="clear" w:color="auto" w:fill="auto"/>
            <w:noWrap/>
            <w:hideMark/>
          </w:tcPr>
          <w:p w14:paraId="52B82DA0" w14:textId="48E09B3C" w:rsidR="00DE2593" w:rsidRPr="00604D31" w:rsidRDefault="00DE2593" w:rsidP="001F381D">
            <w:pPr>
              <w:spacing w:after="0" w:line="240" w:lineRule="auto"/>
              <w:jc w:val="both"/>
              <w:rPr>
                <w:rFonts w:ascii="Times New Roman" w:eastAsia="Times New Roman" w:hAnsi="Times New Roman" w:cs="Times New Roman"/>
                <w:color w:val="000000"/>
              </w:rPr>
            </w:pPr>
            <w:r w:rsidRPr="00604D31">
              <w:rPr>
                <w:rFonts w:ascii="Times New Roman" w:eastAsia="Times New Roman" w:hAnsi="Times New Roman" w:cs="Times New Roman"/>
                <w:color w:val="000000"/>
                <w:sz w:val="24"/>
                <w:szCs w:val="24"/>
              </w:rPr>
              <w:t xml:space="preserve">Table </w:t>
            </w:r>
            <w:r>
              <w:rPr>
                <w:rFonts w:ascii="Times New Roman" w:eastAsia="Times New Roman" w:hAnsi="Times New Roman" w:cs="Times New Roman"/>
                <w:color w:val="000000"/>
                <w:sz w:val="24"/>
                <w:szCs w:val="24"/>
              </w:rPr>
              <w:t>3.  Effects of cluster management on berry color and soluble solids concentration in ‘Alborz’ table grape during 2010-2012.</w:t>
            </w:r>
          </w:p>
        </w:tc>
        <w:tc>
          <w:tcPr>
            <w:tcW w:w="1060" w:type="dxa"/>
            <w:tcBorders>
              <w:top w:val="nil"/>
              <w:left w:val="nil"/>
              <w:bottom w:val="single" w:sz="4" w:space="0" w:color="auto"/>
              <w:right w:val="nil"/>
            </w:tcBorders>
            <w:shd w:val="clear" w:color="auto" w:fill="auto"/>
            <w:noWrap/>
            <w:vAlign w:val="bottom"/>
            <w:hideMark/>
          </w:tcPr>
          <w:p w14:paraId="7EBB2971" w14:textId="77777777" w:rsidR="00DE2593" w:rsidRPr="00604D31" w:rsidRDefault="00DE2593" w:rsidP="001F381D">
            <w:pPr>
              <w:spacing w:after="0" w:line="240" w:lineRule="auto"/>
              <w:jc w:val="both"/>
              <w:rPr>
                <w:rFonts w:ascii="Times New Roman" w:eastAsia="Times New Roman" w:hAnsi="Times New Roman" w:cs="Times New Roman"/>
                <w:color w:val="000000"/>
              </w:rPr>
            </w:pPr>
          </w:p>
        </w:tc>
      </w:tr>
      <w:tr w:rsidR="00DE2593" w:rsidRPr="00604D31" w14:paraId="60430D8B" w14:textId="77777777" w:rsidTr="001F381D">
        <w:trPr>
          <w:trHeight w:val="320"/>
        </w:trPr>
        <w:tc>
          <w:tcPr>
            <w:tcW w:w="2745" w:type="dxa"/>
            <w:tcBorders>
              <w:top w:val="nil"/>
              <w:left w:val="nil"/>
              <w:right w:val="nil"/>
            </w:tcBorders>
            <w:shd w:val="clear" w:color="auto" w:fill="auto"/>
            <w:noWrap/>
            <w:vAlign w:val="bottom"/>
          </w:tcPr>
          <w:p w14:paraId="29109129"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4076" w:type="dxa"/>
            <w:gridSpan w:val="4"/>
            <w:tcBorders>
              <w:top w:val="single" w:sz="4" w:space="0" w:color="auto"/>
              <w:left w:val="nil"/>
              <w:bottom w:val="single" w:sz="4" w:space="0" w:color="auto"/>
              <w:right w:val="nil"/>
            </w:tcBorders>
            <w:shd w:val="clear" w:color="auto" w:fill="auto"/>
            <w:noWrap/>
            <w:vAlign w:val="bottom"/>
          </w:tcPr>
          <w:p w14:paraId="7B9DA43D" w14:textId="14B185AC"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Color</w:t>
            </w:r>
          </w:p>
          <w:p w14:paraId="69B2A9E6" w14:textId="74342F29"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(1-5)</w:t>
            </w:r>
            <w:r w:rsidR="00873F9C" w:rsidRPr="00873F9C">
              <w:rPr>
                <w:rFonts w:ascii="Times New Roman" w:eastAsia="Times New Roman" w:hAnsi="Times New Roman" w:cs="Times New Roman"/>
                <w:color w:val="000000"/>
                <w:sz w:val="24"/>
                <w:szCs w:val="24"/>
                <w:vertAlign w:val="superscript"/>
              </w:rPr>
              <w:t>z</w:t>
            </w:r>
          </w:p>
        </w:tc>
        <w:tc>
          <w:tcPr>
            <w:tcW w:w="271" w:type="dxa"/>
            <w:tcBorders>
              <w:top w:val="nil"/>
              <w:left w:val="nil"/>
              <w:right w:val="nil"/>
            </w:tcBorders>
            <w:shd w:val="clear" w:color="auto" w:fill="auto"/>
            <w:noWrap/>
            <w:vAlign w:val="bottom"/>
          </w:tcPr>
          <w:p w14:paraId="062CD29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single" w:sz="4" w:space="0" w:color="auto"/>
              <w:left w:val="nil"/>
              <w:bottom w:val="single" w:sz="4" w:space="0" w:color="auto"/>
              <w:right w:val="nil"/>
            </w:tcBorders>
            <w:shd w:val="clear" w:color="auto" w:fill="auto"/>
            <w:noWrap/>
            <w:vAlign w:val="bottom"/>
          </w:tcPr>
          <w:p w14:paraId="0096E1BE"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Green (%)</w:t>
            </w:r>
          </w:p>
        </w:tc>
        <w:tc>
          <w:tcPr>
            <w:tcW w:w="271" w:type="dxa"/>
            <w:tcBorders>
              <w:top w:val="nil"/>
              <w:left w:val="nil"/>
              <w:right w:val="nil"/>
            </w:tcBorders>
            <w:shd w:val="clear" w:color="auto" w:fill="auto"/>
            <w:noWrap/>
            <w:vAlign w:val="bottom"/>
          </w:tcPr>
          <w:p w14:paraId="375EDA11"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4765" w:type="dxa"/>
            <w:gridSpan w:val="4"/>
            <w:tcBorders>
              <w:top w:val="single" w:sz="4" w:space="0" w:color="auto"/>
              <w:left w:val="nil"/>
              <w:bottom w:val="single" w:sz="4" w:space="0" w:color="auto"/>
              <w:right w:val="nil"/>
            </w:tcBorders>
            <w:shd w:val="clear" w:color="auto" w:fill="auto"/>
            <w:noWrap/>
            <w:vAlign w:val="bottom"/>
          </w:tcPr>
          <w:p w14:paraId="4CE07FD0"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Soluble solids concentration</w:t>
            </w:r>
          </w:p>
          <w:p w14:paraId="5B94385C" w14:textId="7961CAA8"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w:t>
            </w:r>
          </w:p>
        </w:tc>
      </w:tr>
      <w:tr w:rsidR="00DE2593" w:rsidRPr="00604D31" w14:paraId="6131FD02" w14:textId="77777777" w:rsidTr="001F381D">
        <w:trPr>
          <w:trHeight w:val="320"/>
        </w:trPr>
        <w:tc>
          <w:tcPr>
            <w:tcW w:w="2745" w:type="dxa"/>
            <w:tcBorders>
              <w:left w:val="nil"/>
              <w:bottom w:val="single" w:sz="4" w:space="0" w:color="auto"/>
              <w:right w:val="nil"/>
            </w:tcBorders>
            <w:shd w:val="clear" w:color="auto" w:fill="auto"/>
            <w:noWrap/>
            <w:vAlign w:val="bottom"/>
            <w:hideMark/>
          </w:tcPr>
          <w:p w14:paraId="076B6B76"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Treatment</w:t>
            </w:r>
          </w:p>
        </w:tc>
        <w:tc>
          <w:tcPr>
            <w:tcW w:w="836" w:type="dxa"/>
            <w:tcBorders>
              <w:left w:val="nil"/>
              <w:bottom w:val="single" w:sz="4" w:space="0" w:color="auto"/>
              <w:right w:val="nil"/>
            </w:tcBorders>
            <w:shd w:val="clear" w:color="auto" w:fill="auto"/>
            <w:noWrap/>
            <w:vAlign w:val="bottom"/>
            <w:hideMark/>
          </w:tcPr>
          <w:p w14:paraId="3F0638CD"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1344" w:type="dxa"/>
            <w:tcBorders>
              <w:left w:val="nil"/>
              <w:bottom w:val="single" w:sz="4" w:space="0" w:color="auto"/>
              <w:right w:val="nil"/>
            </w:tcBorders>
            <w:shd w:val="clear" w:color="auto" w:fill="auto"/>
            <w:noWrap/>
            <w:vAlign w:val="bottom"/>
            <w:hideMark/>
          </w:tcPr>
          <w:p w14:paraId="6CBDED6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836" w:type="dxa"/>
            <w:tcBorders>
              <w:left w:val="nil"/>
              <w:bottom w:val="single" w:sz="4" w:space="0" w:color="auto"/>
              <w:right w:val="nil"/>
            </w:tcBorders>
            <w:shd w:val="clear" w:color="auto" w:fill="auto"/>
            <w:noWrap/>
            <w:vAlign w:val="bottom"/>
            <w:hideMark/>
          </w:tcPr>
          <w:p w14:paraId="4D48AB6E"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1060" w:type="dxa"/>
            <w:tcBorders>
              <w:left w:val="nil"/>
              <w:bottom w:val="single" w:sz="4" w:space="0" w:color="auto"/>
              <w:right w:val="nil"/>
            </w:tcBorders>
            <w:shd w:val="clear" w:color="auto" w:fill="auto"/>
            <w:noWrap/>
            <w:vAlign w:val="bottom"/>
            <w:hideMark/>
          </w:tcPr>
          <w:p w14:paraId="77E58B46"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 Years</w:t>
            </w:r>
          </w:p>
        </w:tc>
        <w:tc>
          <w:tcPr>
            <w:tcW w:w="271" w:type="dxa"/>
            <w:tcBorders>
              <w:left w:val="nil"/>
              <w:bottom w:val="single" w:sz="4" w:space="0" w:color="auto"/>
              <w:right w:val="nil"/>
            </w:tcBorders>
            <w:shd w:val="clear" w:color="auto" w:fill="auto"/>
            <w:noWrap/>
            <w:vAlign w:val="bottom"/>
            <w:hideMark/>
          </w:tcPr>
          <w:p w14:paraId="3C1D0759" w14:textId="37A8918F"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single" w:sz="4" w:space="0" w:color="auto"/>
              <w:left w:val="nil"/>
              <w:bottom w:val="single" w:sz="4" w:space="0" w:color="auto"/>
              <w:right w:val="nil"/>
            </w:tcBorders>
            <w:shd w:val="clear" w:color="auto" w:fill="auto"/>
            <w:noWrap/>
            <w:vAlign w:val="bottom"/>
            <w:hideMark/>
          </w:tcPr>
          <w:p w14:paraId="40AFB22E"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271" w:type="dxa"/>
            <w:tcBorders>
              <w:left w:val="nil"/>
              <w:bottom w:val="single" w:sz="4" w:space="0" w:color="auto"/>
              <w:right w:val="nil"/>
            </w:tcBorders>
            <w:shd w:val="clear" w:color="auto" w:fill="auto"/>
            <w:noWrap/>
            <w:vAlign w:val="bottom"/>
            <w:hideMark/>
          </w:tcPr>
          <w:p w14:paraId="2F53682D" w14:textId="58E4DE9C"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single" w:sz="4" w:space="0" w:color="auto"/>
              <w:left w:val="nil"/>
              <w:bottom w:val="single" w:sz="4" w:space="0" w:color="auto"/>
              <w:right w:val="nil"/>
            </w:tcBorders>
            <w:shd w:val="clear" w:color="auto" w:fill="auto"/>
            <w:noWrap/>
            <w:vAlign w:val="bottom"/>
            <w:hideMark/>
          </w:tcPr>
          <w:p w14:paraId="2DD05B8B"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10</w:t>
            </w:r>
          </w:p>
        </w:tc>
        <w:tc>
          <w:tcPr>
            <w:tcW w:w="1585" w:type="dxa"/>
            <w:tcBorders>
              <w:top w:val="single" w:sz="4" w:space="0" w:color="auto"/>
              <w:left w:val="nil"/>
              <w:bottom w:val="single" w:sz="4" w:space="0" w:color="auto"/>
              <w:right w:val="nil"/>
            </w:tcBorders>
            <w:shd w:val="clear" w:color="auto" w:fill="auto"/>
            <w:noWrap/>
            <w:vAlign w:val="bottom"/>
            <w:hideMark/>
          </w:tcPr>
          <w:p w14:paraId="2D54AB21"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p>
        </w:tc>
        <w:tc>
          <w:tcPr>
            <w:tcW w:w="1060" w:type="dxa"/>
            <w:tcBorders>
              <w:top w:val="single" w:sz="4" w:space="0" w:color="auto"/>
              <w:left w:val="nil"/>
              <w:bottom w:val="single" w:sz="4" w:space="0" w:color="auto"/>
              <w:right w:val="nil"/>
            </w:tcBorders>
            <w:shd w:val="clear" w:color="auto" w:fill="auto"/>
            <w:noWrap/>
            <w:vAlign w:val="bottom"/>
            <w:hideMark/>
          </w:tcPr>
          <w:p w14:paraId="2435DD58"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p>
        </w:tc>
        <w:tc>
          <w:tcPr>
            <w:tcW w:w="1060" w:type="dxa"/>
            <w:tcBorders>
              <w:top w:val="single" w:sz="4" w:space="0" w:color="auto"/>
              <w:left w:val="nil"/>
              <w:bottom w:val="single" w:sz="4" w:space="0" w:color="auto"/>
              <w:right w:val="nil"/>
            </w:tcBorders>
            <w:shd w:val="clear" w:color="auto" w:fill="auto"/>
            <w:noWrap/>
            <w:vAlign w:val="bottom"/>
            <w:hideMark/>
          </w:tcPr>
          <w:p w14:paraId="41792FF7"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All Years</w:t>
            </w:r>
          </w:p>
        </w:tc>
      </w:tr>
      <w:tr w:rsidR="00DE2593" w:rsidRPr="00604D31" w14:paraId="2DC6522D" w14:textId="77777777" w:rsidTr="001F381D">
        <w:trPr>
          <w:trHeight w:val="320"/>
        </w:trPr>
        <w:tc>
          <w:tcPr>
            <w:tcW w:w="2745" w:type="dxa"/>
            <w:tcBorders>
              <w:top w:val="single" w:sz="4" w:space="0" w:color="auto"/>
              <w:left w:val="nil"/>
              <w:bottom w:val="nil"/>
              <w:right w:val="nil"/>
            </w:tcBorders>
            <w:shd w:val="clear" w:color="auto" w:fill="auto"/>
            <w:noWrap/>
            <w:vAlign w:val="bottom"/>
            <w:hideMark/>
          </w:tcPr>
          <w:p w14:paraId="55C40D3E"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Control</w:t>
            </w:r>
          </w:p>
        </w:tc>
        <w:tc>
          <w:tcPr>
            <w:tcW w:w="836" w:type="dxa"/>
            <w:tcBorders>
              <w:top w:val="single" w:sz="4" w:space="0" w:color="auto"/>
              <w:left w:val="nil"/>
              <w:bottom w:val="nil"/>
              <w:right w:val="nil"/>
            </w:tcBorders>
            <w:shd w:val="clear" w:color="auto" w:fill="auto"/>
            <w:noWrap/>
            <w:vAlign w:val="bottom"/>
            <w:hideMark/>
          </w:tcPr>
          <w:p w14:paraId="5D3CE35B" w14:textId="771653D3" w:rsidR="00DE2593" w:rsidRPr="00604D31" w:rsidRDefault="00DE2593" w:rsidP="00873F9C">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3.3 b</w:t>
            </w:r>
            <w:r w:rsidR="00EE362B">
              <w:rPr>
                <w:rFonts w:ascii="Times New Roman" w:eastAsia="Times New Roman" w:hAnsi="Times New Roman" w:cs="Times New Roman"/>
                <w:color w:val="000000"/>
                <w:sz w:val="24"/>
                <w:szCs w:val="24"/>
                <w:vertAlign w:val="superscript"/>
              </w:rPr>
              <w:t>y</w:t>
            </w:r>
          </w:p>
        </w:tc>
        <w:tc>
          <w:tcPr>
            <w:tcW w:w="1344" w:type="dxa"/>
            <w:tcBorders>
              <w:top w:val="single" w:sz="4" w:space="0" w:color="auto"/>
              <w:left w:val="nil"/>
              <w:bottom w:val="nil"/>
              <w:right w:val="nil"/>
            </w:tcBorders>
            <w:shd w:val="clear" w:color="auto" w:fill="auto"/>
            <w:noWrap/>
            <w:vAlign w:val="bottom"/>
            <w:hideMark/>
          </w:tcPr>
          <w:p w14:paraId="03EB001D"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3.3 b</w:t>
            </w:r>
          </w:p>
        </w:tc>
        <w:tc>
          <w:tcPr>
            <w:tcW w:w="836" w:type="dxa"/>
            <w:tcBorders>
              <w:top w:val="single" w:sz="4" w:space="0" w:color="auto"/>
              <w:left w:val="nil"/>
              <w:bottom w:val="nil"/>
              <w:right w:val="nil"/>
            </w:tcBorders>
            <w:shd w:val="clear" w:color="auto" w:fill="auto"/>
            <w:noWrap/>
            <w:vAlign w:val="bottom"/>
            <w:hideMark/>
          </w:tcPr>
          <w:p w14:paraId="69701B25"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3.7 b</w:t>
            </w:r>
          </w:p>
        </w:tc>
        <w:tc>
          <w:tcPr>
            <w:tcW w:w="1060" w:type="dxa"/>
            <w:tcBorders>
              <w:top w:val="single" w:sz="4" w:space="0" w:color="auto"/>
              <w:left w:val="nil"/>
              <w:bottom w:val="nil"/>
              <w:right w:val="nil"/>
            </w:tcBorders>
            <w:shd w:val="clear" w:color="auto" w:fill="auto"/>
            <w:noWrap/>
            <w:vAlign w:val="bottom"/>
            <w:hideMark/>
          </w:tcPr>
          <w:p w14:paraId="0CCE46A4"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3.5 c</w:t>
            </w:r>
          </w:p>
        </w:tc>
        <w:tc>
          <w:tcPr>
            <w:tcW w:w="271" w:type="dxa"/>
            <w:tcBorders>
              <w:top w:val="single" w:sz="4" w:space="0" w:color="auto"/>
              <w:left w:val="nil"/>
              <w:bottom w:val="nil"/>
              <w:right w:val="nil"/>
            </w:tcBorders>
            <w:shd w:val="clear" w:color="auto" w:fill="auto"/>
            <w:noWrap/>
            <w:vAlign w:val="bottom"/>
            <w:hideMark/>
          </w:tcPr>
          <w:p w14:paraId="6078C024"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single" w:sz="4" w:space="0" w:color="auto"/>
              <w:left w:val="nil"/>
              <w:bottom w:val="nil"/>
              <w:right w:val="nil"/>
            </w:tcBorders>
            <w:shd w:val="clear" w:color="auto" w:fill="auto"/>
            <w:noWrap/>
            <w:vAlign w:val="bottom"/>
            <w:hideMark/>
          </w:tcPr>
          <w:p w14:paraId="1370189F"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35.0 a</w:t>
            </w:r>
          </w:p>
        </w:tc>
        <w:tc>
          <w:tcPr>
            <w:tcW w:w="271" w:type="dxa"/>
            <w:tcBorders>
              <w:top w:val="single" w:sz="4" w:space="0" w:color="auto"/>
              <w:left w:val="nil"/>
              <w:bottom w:val="nil"/>
              <w:right w:val="nil"/>
            </w:tcBorders>
            <w:shd w:val="clear" w:color="auto" w:fill="auto"/>
            <w:noWrap/>
            <w:vAlign w:val="bottom"/>
            <w:hideMark/>
          </w:tcPr>
          <w:p w14:paraId="4E6D42AF"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single" w:sz="4" w:space="0" w:color="auto"/>
              <w:left w:val="nil"/>
              <w:bottom w:val="nil"/>
              <w:right w:val="nil"/>
            </w:tcBorders>
            <w:shd w:val="clear" w:color="auto" w:fill="auto"/>
            <w:noWrap/>
            <w:vAlign w:val="bottom"/>
            <w:hideMark/>
          </w:tcPr>
          <w:p w14:paraId="50A412E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18.9 b</w:t>
            </w:r>
          </w:p>
        </w:tc>
        <w:tc>
          <w:tcPr>
            <w:tcW w:w="1585" w:type="dxa"/>
            <w:tcBorders>
              <w:top w:val="single" w:sz="4" w:space="0" w:color="auto"/>
              <w:left w:val="nil"/>
              <w:bottom w:val="nil"/>
              <w:right w:val="nil"/>
            </w:tcBorders>
            <w:shd w:val="clear" w:color="auto" w:fill="auto"/>
            <w:noWrap/>
            <w:vAlign w:val="bottom"/>
            <w:hideMark/>
          </w:tcPr>
          <w:p w14:paraId="417543BD"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18.6 b</w:t>
            </w:r>
          </w:p>
        </w:tc>
        <w:tc>
          <w:tcPr>
            <w:tcW w:w="1060" w:type="dxa"/>
            <w:tcBorders>
              <w:top w:val="single" w:sz="4" w:space="0" w:color="auto"/>
              <w:left w:val="nil"/>
              <w:bottom w:val="nil"/>
              <w:right w:val="nil"/>
            </w:tcBorders>
            <w:shd w:val="clear" w:color="auto" w:fill="auto"/>
            <w:noWrap/>
            <w:vAlign w:val="bottom"/>
            <w:hideMark/>
          </w:tcPr>
          <w:p w14:paraId="4AB4891E"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18.8 b</w:t>
            </w:r>
          </w:p>
        </w:tc>
        <w:tc>
          <w:tcPr>
            <w:tcW w:w="1060" w:type="dxa"/>
            <w:tcBorders>
              <w:top w:val="single" w:sz="4" w:space="0" w:color="auto"/>
              <w:left w:val="nil"/>
              <w:bottom w:val="nil"/>
              <w:right w:val="nil"/>
            </w:tcBorders>
            <w:shd w:val="clear" w:color="auto" w:fill="auto"/>
            <w:noWrap/>
            <w:vAlign w:val="bottom"/>
            <w:hideMark/>
          </w:tcPr>
          <w:p w14:paraId="0AFD2D7A"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18.8 b</w:t>
            </w:r>
          </w:p>
        </w:tc>
      </w:tr>
      <w:tr w:rsidR="00DE2593" w:rsidRPr="00604D31" w14:paraId="0803C739" w14:textId="77777777" w:rsidTr="001F381D">
        <w:trPr>
          <w:trHeight w:val="320"/>
        </w:trPr>
        <w:tc>
          <w:tcPr>
            <w:tcW w:w="2745" w:type="dxa"/>
            <w:tcBorders>
              <w:top w:val="nil"/>
              <w:left w:val="nil"/>
              <w:bottom w:val="nil"/>
              <w:right w:val="nil"/>
            </w:tcBorders>
            <w:shd w:val="clear" w:color="auto" w:fill="auto"/>
            <w:noWrap/>
            <w:vAlign w:val="bottom"/>
            <w:hideMark/>
          </w:tcPr>
          <w:p w14:paraId="2C4B4C4F" w14:textId="17412EB5"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836" w:type="dxa"/>
            <w:tcBorders>
              <w:top w:val="nil"/>
              <w:left w:val="nil"/>
              <w:bottom w:val="nil"/>
              <w:right w:val="nil"/>
            </w:tcBorders>
            <w:shd w:val="clear" w:color="auto" w:fill="auto"/>
            <w:noWrap/>
            <w:vAlign w:val="bottom"/>
            <w:hideMark/>
          </w:tcPr>
          <w:p w14:paraId="5FBB42DF"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3.6 ab</w:t>
            </w:r>
          </w:p>
        </w:tc>
        <w:tc>
          <w:tcPr>
            <w:tcW w:w="1344" w:type="dxa"/>
            <w:tcBorders>
              <w:top w:val="nil"/>
              <w:left w:val="nil"/>
              <w:bottom w:val="nil"/>
              <w:right w:val="nil"/>
            </w:tcBorders>
            <w:shd w:val="clear" w:color="auto" w:fill="auto"/>
            <w:noWrap/>
            <w:vAlign w:val="bottom"/>
            <w:hideMark/>
          </w:tcPr>
          <w:p w14:paraId="2E014C7D"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4.3 a</w:t>
            </w:r>
          </w:p>
        </w:tc>
        <w:tc>
          <w:tcPr>
            <w:tcW w:w="836" w:type="dxa"/>
            <w:tcBorders>
              <w:top w:val="nil"/>
              <w:left w:val="nil"/>
              <w:bottom w:val="nil"/>
              <w:right w:val="nil"/>
            </w:tcBorders>
            <w:shd w:val="clear" w:color="auto" w:fill="auto"/>
            <w:noWrap/>
            <w:vAlign w:val="bottom"/>
            <w:hideMark/>
          </w:tcPr>
          <w:p w14:paraId="02E02B55"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4.1 a</w:t>
            </w:r>
          </w:p>
        </w:tc>
        <w:tc>
          <w:tcPr>
            <w:tcW w:w="1060" w:type="dxa"/>
            <w:tcBorders>
              <w:top w:val="nil"/>
              <w:left w:val="nil"/>
              <w:bottom w:val="nil"/>
              <w:right w:val="nil"/>
            </w:tcBorders>
            <w:shd w:val="clear" w:color="auto" w:fill="auto"/>
            <w:noWrap/>
            <w:vAlign w:val="bottom"/>
            <w:hideMark/>
          </w:tcPr>
          <w:p w14:paraId="6CEB2023"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4.0 ab</w:t>
            </w:r>
          </w:p>
        </w:tc>
        <w:tc>
          <w:tcPr>
            <w:tcW w:w="271" w:type="dxa"/>
            <w:tcBorders>
              <w:top w:val="nil"/>
              <w:left w:val="nil"/>
              <w:bottom w:val="nil"/>
              <w:right w:val="nil"/>
            </w:tcBorders>
            <w:shd w:val="clear" w:color="auto" w:fill="auto"/>
            <w:noWrap/>
            <w:vAlign w:val="bottom"/>
            <w:hideMark/>
          </w:tcPr>
          <w:p w14:paraId="133CCAC4"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hideMark/>
          </w:tcPr>
          <w:p w14:paraId="1E3B88E9"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17.3 ab</w:t>
            </w:r>
          </w:p>
        </w:tc>
        <w:tc>
          <w:tcPr>
            <w:tcW w:w="271" w:type="dxa"/>
            <w:tcBorders>
              <w:top w:val="nil"/>
              <w:left w:val="nil"/>
              <w:bottom w:val="nil"/>
              <w:right w:val="nil"/>
            </w:tcBorders>
            <w:shd w:val="clear" w:color="auto" w:fill="auto"/>
            <w:noWrap/>
            <w:vAlign w:val="bottom"/>
            <w:hideMark/>
          </w:tcPr>
          <w:p w14:paraId="6D0025F6"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hideMark/>
          </w:tcPr>
          <w:p w14:paraId="39BD4DF9"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 a</w:t>
            </w:r>
          </w:p>
        </w:tc>
        <w:tc>
          <w:tcPr>
            <w:tcW w:w="1585" w:type="dxa"/>
            <w:tcBorders>
              <w:top w:val="nil"/>
              <w:left w:val="nil"/>
              <w:bottom w:val="nil"/>
              <w:right w:val="nil"/>
            </w:tcBorders>
            <w:shd w:val="clear" w:color="auto" w:fill="auto"/>
            <w:noWrap/>
            <w:vAlign w:val="bottom"/>
            <w:hideMark/>
          </w:tcPr>
          <w:p w14:paraId="2E6509D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19.5 ab</w:t>
            </w:r>
          </w:p>
        </w:tc>
        <w:tc>
          <w:tcPr>
            <w:tcW w:w="1060" w:type="dxa"/>
            <w:tcBorders>
              <w:top w:val="nil"/>
              <w:left w:val="nil"/>
              <w:bottom w:val="nil"/>
              <w:right w:val="nil"/>
            </w:tcBorders>
            <w:shd w:val="clear" w:color="auto" w:fill="auto"/>
            <w:noWrap/>
            <w:vAlign w:val="bottom"/>
            <w:hideMark/>
          </w:tcPr>
          <w:p w14:paraId="75369840"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20.4 a</w:t>
            </w:r>
          </w:p>
        </w:tc>
        <w:tc>
          <w:tcPr>
            <w:tcW w:w="1060" w:type="dxa"/>
            <w:tcBorders>
              <w:top w:val="nil"/>
              <w:left w:val="nil"/>
              <w:bottom w:val="nil"/>
              <w:right w:val="nil"/>
            </w:tcBorders>
            <w:shd w:val="clear" w:color="auto" w:fill="auto"/>
            <w:noWrap/>
            <w:vAlign w:val="bottom"/>
            <w:hideMark/>
          </w:tcPr>
          <w:p w14:paraId="4A7BBCB8"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20.0 a</w:t>
            </w:r>
          </w:p>
        </w:tc>
      </w:tr>
      <w:tr w:rsidR="00DE2593" w:rsidRPr="00604D31" w14:paraId="3A414432" w14:textId="77777777" w:rsidTr="001F381D">
        <w:trPr>
          <w:trHeight w:val="320"/>
        </w:trPr>
        <w:tc>
          <w:tcPr>
            <w:tcW w:w="2745" w:type="dxa"/>
            <w:tcBorders>
              <w:top w:val="nil"/>
              <w:left w:val="nil"/>
              <w:bottom w:val="nil"/>
              <w:right w:val="nil"/>
            </w:tcBorders>
            <w:shd w:val="clear" w:color="auto" w:fill="auto"/>
            <w:noWrap/>
            <w:vAlign w:val="bottom"/>
            <w:hideMark/>
          </w:tcPr>
          <w:p w14:paraId="13FE8A29" w14:textId="67E7E0FF"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28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836" w:type="dxa"/>
            <w:tcBorders>
              <w:top w:val="nil"/>
              <w:left w:val="nil"/>
              <w:bottom w:val="nil"/>
              <w:right w:val="nil"/>
            </w:tcBorders>
            <w:shd w:val="clear" w:color="auto" w:fill="auto"/>
            <w:noWrap/>
            <w:vAlign w:val="bottom"/>
            <w:hideMark/>
          </w:tcPr>
          <w:p w14:paraId="27070011"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4.0 a</w:t>
            </w:r>
          </w:p>
        </w:tc>
        <w:tc>
          <w:tcPr>
            <w:tcW w:w="1344" w:type="dxa"/>
            <w:tcBorders>
              <w:top w:val="nil"/>
              <w:left w:val="nil"/>
              <w:bottom w:val="nil"/>
              <w:right w:val="nil"/>
            </w:tcBorders>
            <w:shd w:val="clear" w:color="auto" w:fill="auto"/>
            <w:noWrap/>
            <w:vAlign w:val="bottom"/>
            <w:hideMark/>
          </w:tcPr>
          <w:p w14:paraId="529A565B"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4.4 a</w:t>
            </w:r>
          </w:p>
        </w:tc>
        <w:tc>
          <w:tcPr>
            <w:tcW w:w="836" w:type="dxa"/>
            <w:tcBorders>
              <w:top w:val="nil"/>
              <w:left w:val="nil"/>
              <w:bottom w:val="nil"/>
              <w:right w:val="nil"/>
            </w:tcBorders>
            <w:shd w:val="clear" w:color="auto" w:fill="auto"/>
            <w:noWrap/>
            <w:vAlign w:val="bottom"/>
            <w:hideMark/>
          </w:tcPr>
          <w:p w14:paraId="05EFB428"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4.1 a</w:t>
            </w:r>
          </w:p>
        </w:tc>
        <w:tc>
          <w:tcPr>
            <w:tcW w:w="1060" w:type="dxa"/>
            <w:tcBorders>
              <w:top w:val="nil"/>
              <w:left w:val="nil"/>
              <w:bottom w:val="nil"/>
              <w:right w:val="nil"/>
            </w:tcBorders>
            <w:shd w:val="clear" w:color="auto" w:fill="auto"/>
            <w:noWrap/>
            <w:vAlign w:val="bottom"/>
            <w:hideMark/>
          </w:tcPr>
          <w:p w14:paraId="57DF26DD"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4.2 a</w:t>
            </w:r>
          </w:p>
        </w:tc>
        <w:tc>
          <w:tcPr>
            <w:tcW w:w="271" w:type="dxa"/>
            <w:tcBorders>
              <w:top w:val="nil"/>
              <w:left w:val="nil"/>
              <w:bottom w:val="nil"/>
              <w:right w:val="nil"/>
            </w:tcBorders>
            <w:shd w:val="clear" w:color="auto" w:fill="auto"/>
            <w:noWrap/>
            <w:vAlign w:val="bottom"/>
            <w:hideMark/>
          </w:tcPr>
          <w:p w14:paraId="26E2DF4D"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hideMark/>
          </w:tcPr>
          <w:p w14:paraId="689D5FD7"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9.3 b</w:t>
            </w:r>
          </w:p>
        </w:tc>
        <w:tc>
          <w:tcPr>
            <w:tcW w:w="271" w:type="dxa"/>
            <w:tcBorders>
              <w:top w:val="nil"/>
              <w:left w:val="nil"/>
              <w:bottom w:val="nil"/>
              <w:right w:val="nil"/>
            </w:tcBorders>
            <w:shd w:val="clear" w:color="auto" w:fill="auto"/>
            <w:noWrap/>
            <w:vAlign w:val="bottom"/>
            <w:hideMark/>
          </w:tcPr>
          <w:p w14:paraId="7872B74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nil"/>
              <w:left w:val="nil"/>
              <w:bottom w:val="nil"/>
              <w:right w:val="nil"/>
            </w:tcBorders>
            <w:shd w:val="clear" w:color="auto" w:fill="auto"/>
            <w:noWrap/>
            <w:vAlign w:val="bottom"/>
            <w:hideMark/>
          </w:tcPr>
          <w:p w14:paraId="63ED5E5A"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20.3 a</w:t>
            </w:r>
          </w:p>
        </w:tc>
        <w:tc>
          <w:tcPr>
            <w:tcW w:w="1585" w:type="dxa"/>
            <w:tcBorders>
              <w:top w:val="nil"/>
              <w:left w:val="nil"/>
              <w:bottom w:val="nil"/>
              <w:right w:val="nil"/>
            </w:tcBorders>
            <w:shd w:val="clear" w:color="auto" w:fill="auto"/>
            <w:noWrap/>
            <w:vAlign w:val="bottom"/>
            <w:hideMark/>
          </w:tcPr>
          <w:p w14:paraId="24499ACF"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19.9 a</w:t>
            </w:r>
          </w:p>
        </w:tc>
        <w:tc>
          <w:tcPr>
            <w:tcW w:w="1060" w:type="dxa"/>
            <w:tcBorders>
              <w:top w:val="nil"/>
              <w:left w:val="nil"/>
              <w:bottom w:val="nil"/>
              <w:right w:val="nil"/>
            </w:tcBorders>
            <w:shd w:val="clear" w:color="auto" w:fill="auto"/>
            <w:noWrap/>
            <w:vAlign w:val="bottom"/>
            <w:hideMark/>
          </w:tcPr>
          <w:p w14:paraId="36C4B13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19.6 ab</w:t>
            </w:r>
          </w:p>
        </w:tc>
        <w:tc>
          <w:tcPr>
            <w:tcW w:w="1060" w:type="dxa"/>
            <w:tcBorders>
              <w:top w:val="nil"/>
              <w:left w:val="nil"/>
              <w:bottom w:val="nil"/>
              <w:right w:val="nil"/>
            </w:tcBorders>
            <w:shd w:val="clear" w:color="auto" w:fill="auto"/>
            <w:noWrap/>
            <w:vAlign w:val="bottom"/>
            <w:hideMark/>
          </w:tcPr>
          <w:p w14:paraId="32CE9545"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19.9 a</w:t>
            </w:r>
          </w:p>
        </w:tc>
      </w:tr>
      <w:tr w:rsidR="00DE2593" w:rsidRPr="00604D31" w14:paraId="5C970632" w14:textId="77777777" w:rsidTr="001F381D">
        <w:trPr>
          <w:trHeight w:val="320"/>
        </w:trPr>
        <w:tc>
          <w:tcPr>
            <w:tcW w:w="2745" w:type="dxa"/>
            <w:tcBorders>
              <w:top w:val="nil"/>
              <w:left w:val="nil"/>
              <w:bottom w:val="single" w:sz="4" w:space="0" w:color="auto"/>
              <w:right w:val="nil"/>
            </w:tcBorders>
            <w:shd w:val="clear" w:color="auto" w:fill="auto"/>
            <w:noWrap/>
            <w:vAlign w:val="bottom"/>
            <w:hideMark/>
          </w:tcPr>
          <w:p w14:paraId="74E1FA9E" w14:textId="44ED3A58"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36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836" w:type="dxa"/>
            <w:tcBorders>
              <w:top w:val="nil"/>
              <w:left w:val="nil"/>
              <w:bottom w:val="single" w:sz="4" w:space="0" w:color="auto"/>
              <w:right w:val="nil"/>
            </w:tcBorders>
            <w:shd w:val="clear" w:color="auto" w:fill="auto"/>
            <w:noWrap/>
            <w:vAlign w:val="bottom"/>
            <w:hideMark/>
          </w:tcPr>
          <w:p w14:paraId="1C58720B"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3.7 ab</w:t>
            </w:r>
          </w:p>
        </w:tc>
        <w:tc>
          <w:tcPr>
            <w:tcW w:w="1344" w:type="dxa"/>
            <w:tcBorders>
              <w:top w:val="nil"/>
              <w:left w:val="nil"/>
              <w:bottom w:val="single" w:sz="4" w:space="0" w:color="auto"/>
              <w:right w:val="nil"/>
            </w:tcBorders>
            <w:shd w:val="clear" w:color="auto" w:fill="auto"/>
            <w:noWrap/>
            <w:vAlign w:val="bottom"/>
            <w:hideMark/>
          </w:tcPr>
          <w:p w14:paraId="081BC02E"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4.0 a</w:t>
            </w:r>
          </w:p>
        </w:tc>
        <w:tc>
          <w:tcPr>
            <w:tcW w:w="836" w:type="dxa"/>
            <w:tcBorders>
              <w:top w:val="nil"/>
              <w:left w:val="nil"/>
              <w:bottom w:val="single" w:sz="4" w:space="0" w:color="auto"/>
              <w:right w:val="nil"/>
            </w:tcBorders>
            <w:shd w:val="clear" w:color="auto" w:fill="auto"/>
            <w:noWrap/>
            <w:vAlign w:val="bottom"/>
            <w:hideMark/>
          </w:tcPr>
          <w:p w14:paraId="2BA85052"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3.9 ab</w:t>
            </w:r>
          </w:p>
        </w:tc>
        <w:tc>
          <w:tcPr>
            <w:tcW w:w="1060" w:type="dxa"/>
            <w:tcBorders>
              <w:top w:val="nil"/>
              <w:left w:val="nil"/>
              <w:bottom w:val="single" w:sz="4" w:space="0" w:color="auto"/>
              <w:right w:val="nil"/>
            </w:tcBorders>
            <w:shd w:val="clear" w:color="auto" w:fill="auto"/>
            <w:noWrap/>
            <w:vAlign w:val="bottom"/>
            <w:hideMark/>
          </w:tcPr>
          <w:p w14:paraId="731E28B0"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3.9 b</w:t>
            </w:r>
          </w:p>
        </w:tc>
        <w:tc>
          <w:tcPr>
            <w:tcW w:w="271" w:type="dxa"/>
            <w:tcBorders>
              <w:top w:val="nil"/>
              <w:left w:val="nil"/>
              <w:bottom w:val="single" w:sz="4" w:space="0" w:color="auto"/>
              <w:right w:val="nil"/>
            </w:tcBorders>
            <w:shd w:val="clear" w:color="auto" w:fill="auto"/>
            <w:noWrap/>
            <w:vAlign w:val="bottom"/>
            <w:hideMark/>
          </w:tcPr>
          <w:p w14:paraId="670BCC0A" w14:textId="5F3CE155"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nil"/>
              <w:left w:val="nil"/>
              <w:bottom w:val="single" w:sz="4" w:space="0" w:color="auto"/>
              <w:right w:val="nil"/>
            </w:tcBorders>
            <w:shd w:val="clear" w:color="auto" w:fill="auto"/>
            <w:noWrap/>
            <w:vAlign w:val="bottom"/>
            <w:hideMark/>
          </w:tcPr>
          <w:p w14:paraId="4A9F8F3F"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18.0 ab</w:t>
            </w:r>
          </w:p>
        </w:tc>
        <w:tc>
          <w:tcPr>
            <w:tcW w:w="271" w:type="dxa"/>
            <w:tcBorders>
              <w:top w:val="nil"/>
              <w:left w:val="nil"/>
              <w:bottom w:val="single" w:sz="4" w:space="0" w:color="auto"/>
              <w:right w:val="nil"/>
            </w:tcBorders>
            <w:shd w:val="clear" w:color="auto" w:fill="auto"/>
            <w:noWrap/>
            <w:vAlign w:val="bottom"/>
            <w:hideMark/>
          </w:tcPr>
          <w:p w14:paraId="66474824" w14:textId="3D9D71D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p>
        </w:tc>
        <w:tc>
          <w:tcPr>
            <w:tcW w:w="1060" w:type="dxa"/>
            <w:tcBorders>
              <w:top w:val="nil"/>
              <w:left w:val="nil"/>
              <w:bottom w:val="single" w:sz="4" w:space="0" w:color="auto"/>
              <w:right w:val="nil"/>
            </w:tcBorders>
            <w:shd w:val="clear" w:color="auto" w:fill="auto"/>
            <w:noWrap/>
            <w:vAlign w:val="bottom"/>
            <w:hideMark/>
          </w:tcPr>
          <w:p w14:paraId="57A76844"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 a</w:t>
            </w:r>
          </w:p>
        </w:tc>
        <w:tc>
          <w:tcPr>
            <w:tcW w:w="1585" w:type="dxa"/>
            <w:tcBorders>
              <w:top w:val="nil"/>
              <w:left w:val="nil"/>
              <w:bottom w:val="single" w:sz="4" w:space="0" w:color="auto"/>
              <w:right w:val="nil"/>
            </w:tcBorders>
            <w:shd w:val="clear" w:color="auto" w:fill="auto"/>
            <w:noWrap/>
            <w:vAlign w:val="bottom"/>
            <w:hideMark/>
          </w:tcPr>
          <w:p w14:paraId="4C57D4B7"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19.1 ab</w:t>
            </w:r>
          </w:p>
        </w:tc>
        <w:tc>
          <w:tcPr>
            <w:tcW w:w="1060" w:type="dxa"/>
            <w:tcBorders>
              <w:top w:val="nil"/>
              <w:left w:val="nil"/>
              <w:bottom w:val="single" w:sz="4" w:space="0" w:color="auto"/>
              <w:right w:val="nil"/>
            </w:tcBorders>
            <w:shd w:val="clear" w:color="auto" w:fill="auto"/>
            <w:noWrap/>
            <w:vAlign w:val="bottom"/>
            <w:hideMark/>
          </w:tcPr>
          <w:p w14:paraId="60884C6A"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18.6 b</w:t>
            </w:r>
          </w:p>
        </w:tc>
        <w:tc>
          <w:tcPr>
            <w:tcW w:w="1060" w:type="dxa"/>
            <w:tcBorders>
              <w:top w:val="nil"/>
              <w:left w:val="nil"/>
              <w:bottom w:val="single" w:sz="4" w:space="0" w:color="auto"/>
              <w:right w:val="nil"/>
            </w:tcBorders>
            <w:shd w:val="clear" w:color="auto" w:fill="auto"/>
            <w:noWrap/>
            <w:vAlign w:val="bottom"/>
            <w:hideMark/>
          </w:tcPr>
          <w:p w14:paraId="67E879D6" w14:textId="77777777" w:rsidR="00DE2593" w:rsidRPr="00604D31" w:rsidRDefault="00DE2593" w:rsidP="001F381D">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19.3 ab</w:t>
            </w:r>
          </w:p>
        </w:tc>
      </w:tr>
    </w:tbl>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DE2593" w:rsidRPr="00604D31" w14:paraId="1EB84E70" w14:textId="77777777" w:rsidTr="00DE2593">
        <w:trPr>
          <w:trHeight w:val="320"/>
        </w:trPr>
        <w:tc>
          <w:tcPr>
            <w:tcW w:w="10548" w:type="dxa"/>
            <w:tcBorders>
              <w:top w:val="single" w:sz="4" w:space="0" w:color="auto"/>
              <w:left w:val="nil"/>
              <w:bottom w:val="nil"/>
              <w:right w:val="nil"/>
            </w:tcBorders>
            <w:shd w:val="clear" w:color="auto" w:fill="auto"/>
            <w:noWrap/>
            <w:vAlign w:val="bottom"/>
          </w:tcPr>
          <w:p w14:paraId="1D0D985B" w14:textId="058FFFAF" w:rsidR="00873F9C" w:rsidRPr="00873F9C" w:rsidRDefault="00873F9C" w:rsidP="00DE2593">
            <w:pPr>
              <w:spacing w:after="0" w:line="240" w:lineRule="auto"/>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vertAlign w:val="superscript"/>
              </w:rPr>
              <w:t xml:space="preserve">z </w:t>
            </w:r>
            <w:r w:rsidRPr="00873F9C">
              <w:rPr>
                <w:rFonts w:ascii="Times New Roman" w:eastAsia="Times New Roman" w:hAnsi="Times New Roman" w:cs="Times New Roman"/>
                <w:color w:val="000000"/>
              </w:rPr>
              <w:t xml:space="preserve"> Berry</w:t>
            </w:r>
            <w:proofErr w:type="gramEnd"/>
            <w:r w:rsidRPr="00873F9C">
              <w:rPr>
                <w:rFonts w:ascii="Times New Roman" w:eastAsia="Times New Roman" w:hAnsi="Times New Roman" w:cs="Times New Roman"/>
                <w:color w:val="000000"/>
              </w:rPr>
              <w:t xml:space="preserve"> c</w:t>
            </w:r>
            <w:r>
              <w:rPr>
                <w:rFonts w:ascii="Times New Roman" w:eastAsia="Times New Roman" w:hAnsi="Times New Roman" w:cs="Times New Roman"/>
                <w:color w:val="000000"/>
              </w:rPr>
              <w:t>olor rating: 1= most green, progressively to 5 = most yellow.</w:t>
            </w:r>
          </w:p>
          <w:p w14:paraId="2BACC96E" w14:textId="160C2634" w:rsidR="00DE2593" w:rsidRPr="00604D31" w:rsidRDefault="00EE362B" w:rsidP="00DE2593">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vertAlign w:val="superscript"/>
              </w:rPr>
              <w:t>y</w:t>
            </w:r>
            <w:proofErr w:type="gramEnd"/>
            <w:r w:rsidR="00873F9C">
              <w:rPr>
                <w:rFonts w:ascii="Times New Roman" w:eastAsia="Times New Roman" w:hAnsi="Times New Roman" w:cs="Times New Roman"/>
                <w:color w:val="000000"/>
                <w:vertAlign w:val="superscript"/>
              </w:rPr>
              <w:t xml:space="preserve"> </w:t>
            </w:r>
            <w:r w:rsidR="00DE2593">
              <w:rPr>
                <w:rFonts w:ascii="Times New Roman" w:eastAsia="Times New Roman" w:hAnsi="Times New Roman" w:cs="Times New Roman"/>
                <w:color w:val="000000"/>
              </w:rPr>
              <w:t>Values within each column followed by different letters are significantly different using Fisher LSD, at 5% level. .  There were 6 single-vine replications for each value in each year.</w:t>
            </w:r>
          </w:p>
        </w:tc>
      </w:tr>
    </w:tbl>
    <w:p w14:paraId="0CD7AFBD" w14:textId="77777777" w:rsidR="00F5753E" w:rsidRPr="00604D31" w:rsidRDefault="00F5753E" w:rsidP="00371EC9">
      <w:pPr>
        <w:widowControl w:val="0"/>
        <w:autoSpaceDE w:val="0"/>
        <w:autoSpaceDN w:val="0"/>
        <w:adjustRightInd w:val="0"/>
        <w:spacing w:after="0" w:line="360" w:lineRule="auto"/>
        <w:ind w:hanging="720"/>
        <w:jc w:val="both"/>
        <w:rPr>
          <w:rFonts w:ascii="Times New Roman" w:eastAsia="Times New Roman" w:hAnsi="Times New Roman" w:cs="Times New Roman"/>
          <w:color w:val="000000" w:themeColor="text1"/>
          <w:sz w:val="24"/>
          <w:szCs w:val="24"/>
        </w:rPr>
      </w:pPr>
    </w:p>
    <w:p w14:paraId="408D4205" w14:textId="77777777" w:rsidR="00F5753E" w:rsidRDefault="00F5753E" w:rsidP="00371EC9">
      <w:pPr>
        <w:spacing w:after="0" w:line="360" w:lineRule="auto"/>
        <w:jc w:val="both"/>
        <w:rPr>
          <w:rFonts w:ascii="Times New Roman" w:eastAsia="Times New Roman" w:hAnsi="Times New Roman" w:cs="Times New Roman"/>
          <w:color w:val="000000" w:themeColor="text1"/>
          <w:sz w:val="24"/>
          <w:szCs w:val="24"/>
        </w:rPr>
        <w:sectPr w:rsidR="00F5753E" w:rsidSect="00345D86">
          <w:footerReference w:type="even" r:id="rId12"/>
          <w:footerReference w:type="default" r:id="rId13"/>
          <w:pgSz w:w="15840" w:h="12240" w:orient="landscape" w:code="1"/>
          <w:pgMar w:top="1440" w:right="1440" w:bottom="1800" w:left="1800" w:header="720" w:footer="720" w:gutter="0"/>
          <w:lnNumType w:countBy="1" w:restart="continuous"/>
          <w:cols w:space="720"/>
          <w:docGrid w:linePitch="360"/>
        </w:sectPr>
      </w:pPr>
    </w:p>
    <w:p w14:paraId="6B907E83" w14:textId="7BDF4CAB" w:rsidR="005C44F8" w:rsidRDefault="005C44F8" w:rsidP="00371EC9">
      <w:pPr>
        <w:spacing w:after="0" w:line="360" w:lineRule="auto"/>
        <w:jc w:val="both"/>
        <w:rPr>
          <w:rFonts w:ascii="Times New Roman" w:eastAsia="Times New Roman" w:hAnsi="Times New Roman" w:cs="Times New Roman"/>
          <w:color w:val="000000" w:themeColor="text1"/>
          <w:sz w:val="24"/>
          <w:szCs w:val="24"/>
        </w:rPr>
      </w:pPr>
    </w:p>
    <w:tbl>
      <w:tblPr>
        <w:tblpPr w:leftFromText="180" w:rightFromText="180" w:vertAnchor="page" w:horzAnchor="page" w:tblpX="779" w:tblpY="2161"/>
        <w:tblW w:w="14058" w:type="dxa"/>
        <w:tblLayout w:type="fixed"/>
        <w:tblLook w:val="04A0" w:firstRow="1" w:lastRow="0" w:firstColumn="1" w:lastColumn="0" w:noHBand="0" w:noVBand="1"/>
      </w:tblPr>
      <w:tblGrid>
        <w:gridCol w:w="2502"/>
        <w:gridCol w:w="146"/>
        <w:gridCol w:w="214"/>
        <w:gridCol w:w="22"/>
        <w:gridCol w:w="832"/>
        <w:gridCol w:w="136"/>
        <w:gridCol w:w="1080"/>
        <w:gridCol w:w="44"/>
        <w:gridCol w:w="900"/>
        <w:gridCol w:w="236"/>
        <w:gridCol w:w="980"/>
        <w:gridCol w:w="90"/>
        <w:gridCol w:w="1260"/>
        <w:gridCol w:w="270"/>
        <w:gridCol w:w="956"/>
        <w:gridCol w:w="1063"/>
        <w:gridCol w:w="951"/>
        <w:gridCol w:w="270"/>
        <w:gridCol w:w="1125"/>
        <w:gridCol w:w="981"/>
      </w:tblGrid>
      <w:tr w:rsidR="002C2721" w:rsidRPr="00604D31" w14:paraId="526818E4" w14:textId="77777777" w:rsidTr="00666799">
        <w:trPr>
          <w:trHeight w:val="360"/>
        </w:trPr>
        <w:tc>
          <w:tcPr>
            <w:tcW w:w="14058" w:type="dxa"/>
            <w:gridSpan w:val="20"/>
            <w:tcBorders>
              <w:bottom w:val="single" w:sz="4" w:space="0" w:color="auto"/>
            </w:tcBorders>
            <w:shd w:val="clear" w:color="auto" w:fill="auto"/>
            <w:noWrap/>
          </w:tcPr>
          <w:p w14:paraId="20BB7444" w14:textId="24B96F82"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4. Effects of cluster management on yield in ‘Alborz’ table grape during 2010-2012.</w:t>
            </w:r>
          </w:p>
        </w:tc>
      </w:tr>
      <w:tr w:rsidR="002C2721" w:rsidRPr="00604D31" w14:paraId="37AF8270" w14:textId="77777777" w:rsidTr="006B61AA">
        <w:trPr>
          <w:trHeight w:val="360"/>
        </w:trPr>
        <w:tc>
          <w:tcPr>
            <w:tcW w:w="2502" w:type="dxa"/>
            <w:tcBorders>
              <w:top w:val="single" w:sz="4" w:space="0" w:color="auto"/>
            </w:tcBorders>
            <w:shd w:val="clear" w:color="auto" w:fill="auto"/>
            <w:noWrap/>
            <w:vAlign w:val="bottom"/>
          </w:tcPr>
          <w:p w14:paraId="7E8FB88B"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360" w:type="dxa"/>
            <w:gridSpan w:val="2"/>
          </w:tcPr>
          <w:p w14:paraId="6AA7A4E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3014" w:type="dxa"/>
            <w:gridSpan w:val="6"/>
            <w:tcBorders>
              <w:top w:val="single" w:sz="4" w:space="0" w:color="auto"/>
              <w:bottom w:val="single" w:sz="4" w:space="0" w:color="auto"/>
            </w:tcBorders>
            <w:shd w:val="clear" w:color="auto" w:fill="auto"/>
            <w:noWrap/>
            <w:vAlign w:val="bottom"/>
          </w:tcPr>
          <w:p w14:paraId="3C6E2E39"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w:t>
            </w:r>
            <w:r w:rsidRPr="00604D31">
              <w:rPr>
                <w:rFonts w:ascii="Times New Roman" w:eastAsia="Times New Roman" w:hAnsi="Times New Roman" w:cs="Times New Roman"/>
                <w:color w:val="000000"/>
                <w:sz w:val="24"/>
                <w:szCs w:val="24"/>
              </w:rPr>
              <w:t xml:space="preserve"> yield</w:t>
            </w:r>
          </w:p>
          <w:p w14:paraId="69F027A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(kg/vine)</w:t>
            </w:r>
          </w:p>
        </w:tc>
        <w:tc>
          <w:tcPr>
            <w:tcW w:w="236" w:type="dxa"/>
            <w:shd w:val="clear" w:color="auto" w:fill="auto"/>
            <w:noWrap/>
            <w:vAlign w:val="bottom"/>
          </w:tcPr>
          <w:p w14:paraId="3D2E47E6"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2330" w:type="dxa"/>
            <w:gridSpan w:val="3"/>
            <w:tcBorders>
              <w:top w:val="single" w:sz="4" w:space="0" w:color="auto"/>
              <w:bottom w:val="single" w:sz="4" w:space="0" w:color="auto"/>
            </w:tcBorders>
            <w:shd w:val="clear" w:color="auto" w:fill="auto"/>
            <w:noWrap/>
            <w:vAlign w:val="bottom"/>
          </w:tcPr>
          <w:p w14:paraId="338923AA"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11</w:t>
            </w:r>
            <w:r w:rsidRPr="00604D31">
              <w:rPr>
                <w:rFonts w:ascii="Times New Roman" w:eastAsia="Times New Roman" w:hAnsi="Times New Roman" w:cs="Times New Roman"/>
                <w:color w:val="000000"/>
                <w:sz w:val="24"/>
                <w:szCs w:val="24"/>
              </w:rPr>
              <w:t xml:space="preserve"> yield</w:t>
            </w:r>
          </w:p>
          <w:p w14:paraId="2F29F3D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(kg/vine)</w:t>
            </w:r>
          </w:p>
        </w:tc>
        <w:tc>
          <w:tcPr>
            <w:tcW w:w="270" w:type="dxa"/>
            <w:shd w:val="clear" w:color="auto" w:fill="auto"/>
            <w:noWrap/>
            <w:vAlign w:val="bottom"/>
          </w:tcPr>
          <w:p w14:paraId="777B8891"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2970" w:type="dxa"/>
            <w:gridSpan w:val="3"/>
            <w:tcBorders>
              <w:top w:val="single" w:sz="4" w:space="0" w:color="auto"/>
              <w:bottom w:val="single" w:sz="4" w:space="0" w:color="auto"/>
            </w:tcBorders>
            <w:shd w:val="clear" w:color="auto" w:fill="auto"/>
            <w:noWrap/>
            <w:vAlign w:val="bottom"/>
          </w:tcPr>
          <w:p w14:paraId="5933153D"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2</w:t>
            </w:r>
            <w:r w:rsidRPr="00604D31">
              <w:rPr>
                <w:rFonts w:ascii="Times New Roman" w:eastAsia="Times New Roman" w:hAnsi="Times New Roman" w:cs="Times New Roman"/>
                <w:color w:val="000000"/>
                <w:sz w:val="24"/>
                <w:szCs w:val="24"/>
              </w:rPr>
              <w:t xml:space="preserve"> yield</w:t>
            </w:r>
          </w:p>
          <w:p w14:paraId="17C2BB06"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(kg/vine)</w:t>
            </w:r>
          </w:p>
        </w:tc>
        <w:tc>
          <w:tcPr>
            <w:tcW w:w="270" w:type="dxa"/>
            <w:shd w:val="clear" w:color="auto" w:fill="auto"/>
            <w:noWrap/>
            <w:vAlign w:val="bottom"/>
          </w:tcPr>
          <w:p w14:paraId="248DA44E"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2106" w:type="dxa"/>
            <w:gridSpan w:val="2"/>
            <w:tcBorders>
              <w:top w:val="single" w:sz="4" w:space="0" w:color="auto"/>
              <w:bottom w:val="single" w:sz="4" w:space="0" w:color="auto"/>
            </w:tcBorders>
            <w:shd w:val="clear" w:color="auto" w:fill="auto"/>
            <w:noWrap/>
            <w:vAlign w:val="bottom"/>
          </w:tcPr>
          <w:p w14:paraId="68E516FB"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Three-year cumulative yield</w:t>
            </w:r>
          </w:p>
        </w:tc>
      </w:tr>
      <w:tr w:rsidR="002C2721" w:rsidRPr="00604D31" w14:paraId="6A4F3EFF" w14:textId="77777777" w:rsidTr="006B61AA">
        <w:trPr>
          <w:trHeight w:val="360"/>
        </w:trPr>
        <w:tc>
          <w:tcPr>
            <w:tcW w:w="2502" w:type="dxa"/>
            <w:tcBorders>
              <w:bottom w:val="single" w:sz="4" w:space="0" w:color="auto"/>
            </w:tcBorders>
            <w:shd w:val="clear" w:color="auto" w:fill="auto"/>
            <w:noWrap/>
            <w:vAlign w:val="bottom"/>
            <w:hideMark/>
          </w:tcPr>
          <w:p w14:paraId="632BC1B3"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Treatment</w:t>
            </w:r>
          </w:p>
        </w:tc>
        <w:tc>
          <w:tcPr>
            <w:tcW w:w="360" w:type="dxa"/>
            <w:gridSpan w:val="2"/>
            <w:tcBorders>
              <w:bottom w:val="single" w:sz="4" w:space="0" w:color="auto"/>
            </w:tcBorders>
          </w:tcPr>
          <w:p w14:paraId="20B2E70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90" w:type="dxa"/>
            <w:gridSpan w:val="3"/>
            <w:tcBorders>
              <w:top w:val="single" w:sz="4" w:space="0" w:color="auto"/>
              <w:bottom w:val="single" w:sz="4" w:space="0" w:color="auto"/>
            </w:tcBorders>
            <w:shd w:val="clear" w:color="auto" w:fill="auto"/>
            <w:noWrap/>
            <w:vAlign w:val="bottom"/>
            <w:hideMark/>
          </w:tcPr>
          <w:p w14:paraId="0A55490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1st </w:t>
            </w:r>
            <w:proofErr w:type="spellStart"/>
            <w:r w:rsidRPr="00604D31">
              <w:rPr>
                <w:rFonts w:ascii="Times New Roman" w:eastAsia="Times New Roman" w:hAnsi="Times New Roman" w:cs="Times New Roman"/>
                <w:color w:val="000000"/>
                <w:sz w:val="24"/>
                <w:szCs w:val="24"/>
              </w:rPr>
              <w:t>har</w:t>
            </w:r>
            <w:proofErr w:type="spellEnd"/>
            <w:r w:rsidRPr="00604D31">
              <w:rPr>
                <w:rFonts w:ascii="Times New Roman" w:eastAsia="Times New Roman" w:hAnsi="Times New Roman" w:cs="Times New Roman"/>
                <w:color w:val="000000"/>
                <w:sz w:val="24"/>
                <w:szCs w:val="24"/>
              </w:rPr>
              <w:t>.</w:t>
            </w:r>
          </w:p>
        </w:tc>
        <w:tc>
          <w:tcPr>
            <w:tcW w:w="1080" w:type="dxa"/>
            <w:tcBorders>
              <w:top w:val="single" w:sz="4" w:space="0" w:color="auto"/>
              <w:bottom w:val="single" w:sz="4" w:space="0" w:color="auto"/>
            </w:tcBorders>
            <w:shd w:val="clear" w:color="auto" w:fill="auto"/>
            <w:noWrap/>
            <w:vAlign w:val="bottom"/>
            <w:hideMark/>
          </w:tcPr>
          <w:p w14:paraId="04DED9A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2nd </w:t>
            </w:r>
            <w:proofErr w:type="spellStart"/>
            <w:r w:rsidRPr="00604D31">
              <w:rPr>
                <w:rFonts w:ascii="Times New Roman" w:eastAsia="Times New Roman" w:hAnsi="Times New Roman" w:cs="Times New Roman"/>
                <w:color w:val="000000"/>
                <w:sz w:val="24"/>
                <w:szCs w:val="24"/>
              </w:rPr>
              <w:t>har</w:t>
            </w:r>
            <w:proofErr w:type="spellEnd"/>
            <w:r w:rsidRPr="00604D31">
              <w:rPr>
                <w:rFonts w:ascii="Times New Roman" w:eastAsia="Times New Roman" w:hAnsi="Times New Roman" w:cs="Times New Roman"/>
                <w:color w:val="000000"/>
                <w:sz w:val="24"/>
                <w:szCs w:val="24"/>
              </w:rPr>
              <w:t>.</w:t>
            </w:r>
          </w:p>
        </w:tc>
        <w:tc>
          <w:tcPr>
            <w:tcW w:w="944" w:type="dxa"/>
            <w:gridSpan w:val="2"/>
            <w:tcBorders>
              <w:top w:val="single" w:sz="4" w:space="0" w:color="auto"/>
              <w:bottom w:val="single" w:sz="4" w:space="0" w:color="auto"/>
            </w:tcBorders>
            <w:shd w:val="clear" w:color="auto" w:fill="auto"/>
            <w:noWrap/>
            <w:vAlign w:val="bottom"/>
            <w:hideMark/>
          </w:tcPr>
          <w:p w14:paraId="74507BCF"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Total</w:t>
            </w:r>
          </w:p>
        </w:tc>
        <w:tc>
          <w:tcPr>
            <w:tcW w:w="236" w:type="dxa"/>
            <w:tcBorders>
              <w:bottom w:val="single" w:sz="4" w:space="0" w:color="auto"/>
            </w:tcBorders>
            <w:shd w:val="clear" w:color="auto" w:fill="auto"/>
            <w:noWrap/>
            <w:vAlign w:val="bottom"/>
            <w:hideMark/>
          </w:tcPr>
          <w:p w14:paraId="4EAAB17B"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1070" w:type="dxa"/>
            <w:gridSpan w:val="2"/>
            <w:tcBorders>
              <w:top w:val="single" w:sz="4" w:space="0" w:color="auto"/>
              <w:bottom w:val="single" w:sz="4" w:space="0" w:color="auto"/>
            </w:tcBorders>
            <w:shd w:val="clear" w:color="auto" w:fill="auto"/>
            <w:noWrap/>
            <w:vAlign w:val="bottom"/>
            <w:hideMark/>
          </w:tcPr>
          <w:p w14:paraId="05678A23"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1st </w:t>
            </w:r>
            <w:proofErr w:type="spellStart"/>
            <w:r w:rsidRPr="00604D31">
              <w:rPr>
                <w:rFonts w:ascii="Times New Roman" w:eastAsia="Times New Roman" w:hAnsi="Times New Roman" w:cs="Times New Roman"/>
                <w:color w:val="000000"/>
                <w:sz w:val="24"/>
                <w:szCs w:val="24"/>
              </w:rPr>
              <w:t>har</w:t>
            </w:r>
            <w:proofErr w:type="spellEnd"/>
            <w:r w:rsidRPr="00604D31">
              <w:rPr>
                <w:rFonts w:ascii="Times New Roman" w:eastAsia="Times New Roman" w:hAnsi="Times New Roman" w:cs="Times New Roman"/>
                <w:color w:val="000000"/>
                <w:sz w:val="24"/>
                <w:szCs w:val="24"/>
              </w:rPr>
              <w:t>.</w:t>
            </w:r>
          </w:p>
        </w:tc>
        <w:tc>
          <w:tcPr>
            <w:tcW w:w="1260" w:type="dxa"/>
            <w:tcBorders>
              <w:top w:val="single" w:sz="4" w:space="0" w:color="auto"/>
              <w:bottom w:val="single" w:sz="4" w:space="0" w:color="auto"/>
            </w:tcBorders>
            <w:shd w:val="clear" w:color="auto" w:fill="auto"/>
            <w:noWrap/>
            <w:vAlign w:val="bottom"/>
            <w:hideMark/>
          </w:tcPr>
          <w:p w14:paraId="702B1B0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Total</w:t>
            </w:r>
          </w:p>
        </w:tc>
        <w:tc>
          <w:tcPr>
            <w:tcW w:w="270" w:type="dxa"/>
            <w:tcBorders>
              <w:bottom w:val="single" w:sz="4" w:space="0" w:color="auto"/>
            </w:tcBorders>
            <w:shd w:val="clear" w:color="auto" w:fill="auto"/>
            <w:noWrap/>
            <w:vAlign w:val="bottom"/>
            <w:hideMark/>
          </w:tcPr>
          <w:p w14:paraId="40B801B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56" w:type="dxa"/>
            <w:tcBorders>
              <w:top w:val="single" w:sz="4" w:space="0" w:color="auto"/>
              <w:bottom w:val="single" w:sz="4" w:space="0" w:color="auto"/>
            </w:tcBorders>
            <w:shd w:val="clear" w:color="auto" w:fill="auto"/>
            <w:noWrap/>
            <w:vAlign w:val="bottom"/>
            <w:hideMark/>
          </w:tcPr>
          <w:p w14:paraId="6E26387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1st </w:t>
            </w:r>
            <w:proofErr w:type="spellStart"/>
            <w:r w:rsidRPr="00604D31">
              <w:rPr>
                <w:rFonts w:ascii="Times New Roman" w:eastAsia="Times New Roman" w:hAnsi="Times New Roman" w:cs="Times New Roman"/>
                <w:color w:val="000000"/>
                <w:sz w:val="24"/>
                <w:szCs w:val="24"/>
              </w:rPr>
              <w:t>har</w:t>
            </w:r>
            <w:proofErr w:type="spellEnd"/>
            <w:r w:rsidRPr="00604D31">
              <w:rPr>
                <w:rFonts w:ascii="Times New Roman" w:eastAsia="Times New Roman" w:hAnsi="Times New Roman" w:cs="Times New Roman"/>
                <w:color w:val="000000"/>
                <w:sz w:val="24"/>
                <w:szCs w:val="24"/>
              </w:rPr>
              <w:t>.</w:t>
            </w:r>
          </w:p>
        </w:tc>
        <w:tc>
          <w:tcPr>
            <w:tcW w:w="1063" w:type="dxa"/>
            <w:tcBorders>
              <w:top w:val="single" w:sz="4" w:space="0" w:color="auto"/>
              <w:bottom w:val="single" w:sz="4" w:space="0" w:color="auto"/>
            </w:tcBorders>
            <w:shd w:val="clear" w:color="auto" w:fill="auto"/>
            <w:noWrap/>
            <w:vAlign w:val="bottom"/>
            <w:hideMark/>
          </w:tcPr>
          <w:p w14:paraId="4B514AE1"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 xml:space="preserve">2nd </w:t>
            </w:r>
            <w:proofErr w:type="spellStart"/>
            <w:r w:rsidRPr="00604D31">
              <w:rPr>
                <w:rFonts w:ascii="Times New Roman" w:eastAsia="Times New Roman" w:hAnsi="Times New Roman" w:cs="Times New Roman"/>
                <w:color w:val="000000"/>
                <w:sz w:val="24"/>
                <w:szCs w:val="24"/>
              </w:rPr>
              <w:t>har</w:t>
            </w:r>
            <w:proofErr w:type="spellEnd"/>
            <w:r w:rsidRPr="00604D31">
              <w:rPr>
                <w:rFonts w:ascii="Times New Roman" w:eastAsia="Times New Roman" w:hAnsi="Times New Roman" w:cs="Times New Roman"/>
                <w:color w:val="000000"/>
                <w:sz w:val="24"/>
                <w:szCs w:val="24"/>
              </w:rPr>
              <w:t>.</w:t>
            </w:r>
          </w:p>
        </w:tc>
        <w:tc>
          <w:tcPr>
            <w:tcW w:w="951" w:type="dxa"/>
            <w:tcBorders>
              <w:top w:val="single" w:sz="4" w:space="0" w:color="auto"/>
              <w:bottom w:val="single" w:sz="4" w:space="0" w:color="auto"/>
            </w:tcBorders>
            <w:shd w:val="clear" w:color="auto" w:fill="auto"/>
            <w:noWrap/>
            <w:vAlign w:val="bottom"/>
            <w:hideMark/>
          </w:tcPr>
          <w:p w14:paraId="08B27A2D"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Total</w:t>
            </w:r>
          </w:p>
        </w:tc>
        <w:tc>
          <w:tcPr>
            <w:tcW w:w="270" w:type="dxa"/>
            <w:tcBorders>
              <w:bottom w:val="single" w:sz="4" w:space="0" w:color="auto"/>
            </w:tcBorders>
            <w:shd w:val="clear" w:color="auto" w:fill="auto"/>
            <w:noWrap/>
            <w:vAlign w:val="bottom"/>
            <w:hideMark/>
          </w:tcPr>
          <w:p w14:paraId="4205BB0F"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1125" w:type="dxa"/>
            <w:tcBorders>
              <w:top w:val="single" w:sz="4" w:space="0" w:color="auto"/>
              <w:bottom w:val="single" w:sz="4" w:space="0" w:color="auto"/>
            </w:tcBorders>
            <w:shd w:val="clear" w:color="auto" w:fill="auto"/>
            <w:noWrap/>
            <w:vAlign w:val="bottom"/>
            <w:hideMark/>
          </w:tcPr>
          <w:p w14:paraId="70E5F67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(kg/vine)</w:t>
            </w:r>
          </w:p>
        </w:tc>
        <w:tc>
          <w:tcPr>
            <w:tcW w:w="981" w:type="dxa"/>
            <w:tcBorders>
              <w:top w:val="single" w:sz="4" w:space="0" w:color="auto"/>
              <w:bottom w:val="single" w:sz="4" w:space="0" w:color="auto"/>
            </w:tcBorders>
            <w:shd w:val="clear" w:color="auto" w:fill="auto"/>
            <w:noWrap/>
            <w:vAlign w:val="bottom"/>
            <w:hideMark/>
          </w:tcPr>
          <w:p w14:paraId="412CAF56"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(t.ha</w:t>
            </w:r>
            <w:r w:rsidRPr="00604D31">
              <w:rPr>
                <w:rFonts w:ascii="Times New Roman" w:eastAsia="Times New Roman" w:hAnsi="Times New Roman" w:cs="Times New Roman"/>
                <w:color w:val="000000"/>
                <w:sz w:val="24"/>
                <w:szCs w:val="24"/>
                <w:vertAlign w:val="superscript"/>
              </w:rPr>
              <w:t>-1</w:t>
            </w:r>
            <w:r w:rsidRPr="00604D31">
              <w:rPr>
                <w:rFonts w:ascii="Times New Roman" w:eastAsia="Times New Roman" w:hAnsi="Times New Roman" w:cs="Times New Roman"/>
                <w:color w:val="000000"/>
                <w:sz w:val="24"/>
                <w:szCs w:val="24"/>
              </w:rPr>
              <w:t>)</w:t>
            </w:r>
          </w:p>
        </w:tc>
      </w:tr>
      <w:tr w:rsidR="002C2721" w:rsidRPr="00604D31" w14:paraId="18A2825E" w14:textId="77777777" w:rsidTr="006B61AA">
        <w:trPr>
          <w:trHeight w:val="320"/>
        </w:trPr>
        <w:tc>
          <w:tcPr>
            <w:tcW w:w="2648" w:type="dxa"/>
            <w:gridSpan w:val="2"/>
            <w:tcBorders>
              <w:top w:val="single" w:sz="4" w:space="0" w:color="auto"/>
            </w:tcBorders>
            <w:shd w:val="clear" w:color="auto" w:fill="auto"/>
            <w:noWrap/>
            <w:vAlign w:val="bottom"/>
            <w:hideMark/>
          </w:tcPr>
          <w:p w14:paraId="7D30A4C9"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Control</w:t>
            </w:r>
          </w:p>
        </w:tc>
        <w:tc>
          <w:tcPr>
            <w:tcW w:w="236" w:type="dxa"/>
            <w:gridSpan w:val="2"/>
            <w:tcBorders>
              <w:top w:val="single" w:sz="4" w:space="0" w:color="auto"/>
            </w:tcBorders>
          </w:tcPr>
          <w:p w14:paraId="4E2E9F4A"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832" w:type="dxa"/>
            <w:tcBorders>
              <w:top w:val="single" w:sz="4" w:space="0" w:color="auto"/>
            </w:tcBorders>
            <w:shd w:val="clear" w:color="auto" w:fill="auto"/>
            <w:noWrap/>
            <w:vAlign w:val="bottom"/>
            <w:hideMark/>
          </w:tcPr>
          <w:p w14:paraId="6DA1C5DA" w14:textId="5A37F20A"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2.6 b</w:t>
            </w:r>
            <w:r w:rsidRPr="003C5D3C">
              <w:rPr>
                <w:rFonts w:ascii="Times New Roman" w:eastAsia="Times New Roman" w:hAnsi="Times New Roman" w:cs="Times New Roman"/>
                <w:color w:val="000000"/>
                <w:vertAlign w:val="superscript"/>
              </w:rPr>
              <w:t xml:space="preserve"> z</w:t>
            </w:r>
          </w:p>
        </w:tc>
        <w:tc>
          <w:tcPr>
            <w:tcW w:w="1260" w:type="dxa"/>
            <w:gridSpan w:val="3"/>
            <w:tcBorders>
              <w:top w:val="single" w:sz="4" w:space="0" w:color="auto"/>
            </w:tcBorders>
            <w:shd w:val="clear" w:color="auto" w:fill="auto"/>
            <w:noWrap/>
            <w:vAlign w:val="bottom"/>
            <w:hideMark/>
          </w:tcPr>
          <w:p w14:paraId="7230329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27.4 a</w:t>
            </w:r>
          </w:p>
        </w:tc>
        <w:tc>
          <w:tcPr>
            <w:tcW w:w="900" w:type="dxa"/>
            <w:tcBorders>
              <w:top w:val="single" w:sz="4" w:space="0" w:color="auto"/>
            </w:tcBorders>
            <w:shd w:val="clear" w:color="auto" w:fill="auto"/>
            <w:noWrap/>
            <w:vAlign w:val="bottom"/>
            <w:hideMark/>
          </w:tcPr>
          <w:p w14:paraId="3E1157AB"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29.6 a</w:t>
            </w:r>
          </w:p>
        </w:tc>
        <w:tc>
          <w:tcPr>
            <w:tcW w:w="236" w:type="dxa"/>
            <w:tcBorders>
              <w:top w:val="single" w:sz="4" w:space="0" w:color="auto"/>
            </w:tcBorders>
            <w:shd w:val="clear" w:color="auto" w:fill="auto"/>
            <w:noWrap/>
            <w:vAlign w:val="bottom"/>
            <w:hideMark/>
          </w:tcPr>
          <w:p w14:paraId="3A5D175C"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80" w:type="dxa"/>
            <w:tcBorders>
              <w:top w:val="single" w:sz="4" w:space="0" w:color="auto"/>
            </w:tcBorders>
            <w:shd w:val="clear" w:color="auto" w:fill="auto"/>
            <w:noWrap/>
            <w:vAlign w:val="bottom"/>
            <w:hideMark/>
          </w:tcPr>
          <w:p w14:paraId="2055EEE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13.3 b</w:t>
            </w:r>
          </w:p>
        </w:tc>
        <w:tc>
          <w:tcPr>
            <w:tcW w:w="1350" w:type="dxa"/>
            <w:gridSpan w:val="2"/>
            <w:tcBorders>
              <w:top w:val="single" w:sz="4" w:space="0" w:color="auto"/>
            </w:tcBorders>
            <w:shd w:val="clear" w:color="auto" w:fill="auto"/>
            <w:noWrap/>
            <w:vAlign w:val="bottom"/>
            <w:hideMark/>
          </w:tcPr>
          <w:p w14:paraId="1BBADC8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13.3 b</w:t>
            </w:r>
          </w:p>
        </w:tc>
        <w:tc>
          <w:tcPr>
            <w:tcW w:w="270" w:type="dxa"/>
            <w:tcBorders>
              <w:top w:val="single" w:sz="4" w:space="0" w:color="auto"/>
            </w:tcBorders>
            <w:shd w:val="clear" w:color="auto" w:fill="auto"/>
            <w:noWrap/>
            <w:vAlign w:val="bottom"/>
            <w:hideMark/>
          </w:tcPr>
          <w:p w14:paraId="6AAADAE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56" w:type="dxa"/>
            <w:tcBorders>
              <w:top w:val="single" w:sz="4" w:space="0" w:color="auto"/>
            </w:tcBorders>
            <w:shd w:val="clear" w:color="auto" w:fill="auto"/>
            <w:noWrap/>
            <w:vAlign w:val="bottom"/>
            <w:hideMark/>
          </w:tcPr>
          <w:p w14:paraId="379C515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9.5 a</w:t>
            </w:r>
          </w:p>
        </w:tc>
        <w:tc>
          <w:tcPr>
            <w:tcW w:w="1063" w:type="dxa"/>
            <w:tcBorders>
              <w:top w:val="single" w:sz="4" w:space="0" w:color="auto"/>
            </w:tcBorders>
            <w:shd w:val="clear" w:color="auto" w:fill="auto"/>
            <w:noWrap/>
            <w:vAlign w:val="bottom"/>
            <w:hideMark/>
          </w:tcPr>
          <w:p w14:paraId="02E961C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10.1 a</w:t>
            </w:r>
          </w:p>
        </w:tc>
        <w:tc>
          <w:tcPr>
            <w:tcW w:w="951" w:type="dxa"/>
            <w:tcBorders>
              <w:top w:val="single" w:sz="4" w:space="0" w:color="auto"/>
            </w:tcBorders>
            <w:shd w:val="clear" w:color="auto" w:fill="auto"/>
            <w:noWrap/>
            <w:vAlign w:val="bottom"/>
            <w:hideMark/>
          </w:tcPr>
          <w:p w14:paraId="4E57F936"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19.6 a</w:t>
            </w:r>
          </w:p>
        </w:tc>
        <w:tc>
          <w:tcPr>
            <w:tcW w:w="270" w:type="dxa"/>
            <w:tcBorders>
              <w:top w:val="single" w:sz="4" w:space="0" w:color="auto"/>
            </w:tcBorders>
            <w:shd w:val="clear" w:color="auto" w:fill="auto"/>
            <w:noWrap/>
            <w:vAlign w:val="bottom"/>
            <w:hideMark/>
          </w:tcPr>
          <w:p w14:paraId="20006D21"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1125" w:type="dxa"/>
            <w:tcBorders>
              <w:top w:val="single" w:sz="4" w:space="0" w:color="auto"/>
            </w:tcBorders>
            <w:shd w:val="clear" w:color="auto" w:fill="auto"/>
            <w:noWrap/>
            <w:vAlign w:val="bottom"/>
            <w:hideMark/>
          </w:tcPr>
          <w:p w14:paraId="4B6753AB"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62.5 a</w:t>
            </w:r>
          </w:p>
        </w:tc>
        <w:tc>
          <w:tcPr>
            <w:tcW w:w="981" w:type="dxa"/>
            <w:tcBorders>
              <w:top w:val="single" w:sz="4" w:space="0" w:color="auto"/>
            </w:tcBorders>
            <w:shd w:val="clear" w:color="auto" w:fill="auto"/>
            <w:noWrap/>
            <w:vAlign w:val="bottom"/>
            <w:hideMark/>
          </w:tcPr>
          <w:p w14:paraId="5601A84D"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124.4 a</w:t>
            </w:r>
          </w:p>
        </w:tc>
      </w:tr>
      <w:tr w:rsidR="002C2721" w:rsidRPr="00604D31" w14:paraId="77DCC8BF" w14:textId="77777777" w:rsidTr="006B61AA">
        <w:trPr>
          <w:trHeight w:val="320"/>
        </w:trPr>
        <w:tc>
          <w:tcPr>
            <w:tcW w:w="2648" w:type="dxa"/>
            <w:gridSpan w:val="2"/>
            <w:shd w:val="clear" w:color="auto" w:fill="auto"/>
            <w:noWrap/>
            <w:vAlign w:val="bottom"/>
            <w:hideMark/>
          </w:tcPr>
          <w:p w14:paraId="2D70154F" w14:textId="598B2D2B"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236" w:type="dxa"/>
            <w:gridSpan w:val="2"/>
          </w:tcPr>
          <w:p w14:paraId="3FEE444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832" w:type="dxa"/>
            <w:shd w:val="clear" w:color="auto" w:fill="auto"/>
            <w:noWrap/>
            <w:vAlign w:val="bottom"/>
            <w:hideMark/>
          </w:tcPr>
          <w:p w14:paraId="32BE23B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9.2 ab</w:t>
            </w:r>
          </w:p>
        </w:tc>
        <w:tc>
          <w:tcPr>
            <w:tcW w:w="1260" w:type="dxa"/>
            <w:gridSpan w:val="3"/>
            <w:shd w:val="clear" w:color="auto" w:fill="auto"/>
            <w:noWrap/>
            <w:vAlign w:val="bottom"/>
            <w:hideMark/>
          </w:tcPr>
          <w:p w14:paraId="436C3D9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8.1 b</w:t>
            </w:r>
          </w:p>
        </w:tc>
        <w:tc>
          <w:tcPr>
            <w:tcW w:w="900" w:type="dxa"/>
            <w:shd w:val="clear" w:color="auto" w:fill="auto"/>
            <w:noWrap/>
            <w:vAlign w:val="bottom"/>
            <w:hideMark/>
          </w:tcPr>
          <w:p w14:paraId="2A832F6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14.6 c</w:t>
            </w:r>
          </w:p>
        </w:tc>
        <w:tc>
          <w:tcPr>
            <w:tcW w:w="236" w:type="dxa"/>
            <w:shd w:val="clear" w:color="auto" w:fill="auto"/>
            <w:noWrap/>
            <w:vAlign w:val="bottom"/>
            <w:hideMark/>
          </w:tcPr>
          <w:p w14:paraId="05BE7E0E"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80" w:type="dxa"/>
            <w:shd w:val="clear" w:color="auto" w:fill="auto"/>
            <w:noWrap/>
            <w:vAlign w:val="bottom"/>
            <w:hideMark/>
          </w:tcPr>
          <w:p w14:paraId="77F6875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12.3 b</w:t>
            </w:r>
          </w:p>
        </w:tc>
        <w:tc>
          <w:tcPr>
            <w:tcW w:w="1350" w:type="dxa"/>
            <w:gridSpan w:val="2"/>
            <w:shd w:val="clear" w:color="auto" w:fill="auto"/>
            <w:noWrap/>
            <w:vAlign w:val="bottom"/>
            <w:hideMark/>
          </w:tcPr>
          <w:p w14:paraId="47B2436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12.3 b</w:t>
            </w:r>
          </w:p>
        </w:tc>
        <w:tc>
          <w:tcPr>
            <w:tcW w:w="270" w:type="dxa"/>
            <w:shd w:val="clear" w:color="auto" w:fill="auto"/>
            <w:noWrap/>
            <w:vAlign w:val="bottom"/>
            <w:hideMark/>
          </w:tcPr>
          <w:p w14:paraId="1CCFE45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56" w:type="dxa"/>
            <w:shd w:val="clear" w:color="auto" w:fill="auto"/>
            <w:noWrap/>
            <w:vAlign w:val="bottom"/>
            <w:hideMark/>
          </w:tcPr>
          <w:p w14:paraId="6E7799FF"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11.6 a</w:t>
            </w:r>
          </w:p>
        </w:tc>
        <w:tc>
          <w:tcPr>
            <w:tcW w:w="1063" w:type="dxa"/>
            <w:shd w:val="clear" w:color="auto" w:fill="auto"/>
            <w:noWrap/>
            <w:vAlign w:val="bottom"/>
            <w:hideMark/>
          </w:tcPr>
          <w:p w14:paraId="7D5BB4E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2.5 a</w:t>
            </w:r>
          </w:p>
        </w:tc>
        <w:tc>
          <w:tcPr>
            <w:tcW w:w="951" w:type="dxa"/>
            <w:shd w:val="clear" w:color="auto" w:fill="auto"/>
            <w:noWrap/>
            <w:vAlign w:val="bottom"/>
            <w:hideMark/>
          </w:tcPr>
          <w:p w14:paraId="4238306D"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13.3 b</w:t>
            </w:r>
          </w:p>
        </w:tc>
        <w:tc>
          <w:tcPr>
            <w:tcW w:w="270" w:type="dxa"/>
            <w:shd w:val="clear" w:color="auto" w:fill="auto"/>
            <w:noWrap/>
            <w:vAlign w:val="bottom"/>
            <w:hideMark/>
          </w:tcPr>
          <w:p w14:paraId="00A6A11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1125" w:type="dxa"/>
            <w:shd w:val="clear" w:color="auto" w:fill="auto"/>
            <w:noWrap/>
            <w:vAlign w:val="bottom"/>
            <w:hideMark/>
          </w:tcPr>
          <w:p w14:paraId="137E9A8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40.2 b</w:t>
            </w:r>
          </w:p>
        </w:tc>
        <w:tc>
          <w:tcPr>
            <w:tcW w:w="981" w:type="dxa"/>
            <w:shd w:val="clear" w:color="auto" w:fill="auto"/>
            <w:noWrap/>
            <w:vAlign w:val="bottom"/>
            <w:hideMark/>
          </w:tcPr>
          <w:p w14:paraId="7AFA856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80.0 b</w:t>
            </w:r>
          </w:p>
        </w:tc>
      </w:tr>
      <w:tr w:rsidR="002C2721" w:rsidRPr="00604D31" w14:paraId="54828AF1" w14:textId="77777777" w:rsidTr="006B61AA">
        <w:trPr>
          <w:trHeight w:val="320"/>
        </w:trPr>
        <w:tc>
          <w:tcPr>
            <w:tcW w:w="2648" w:type="dxa"/>
            <w:gridSpan w:val="2"/>
            <w:shd w:val="clear" w:color="auto" w:fill="auto"/>
            <w:noWrap/>
            <w:vAlign w:val="bottom"/>
            <w:hideMark/>
          </w:tcPr>
          <w:p w14:paraId="6C0E4770" w14:textId="4B50A236"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28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236" w:type="dxa"/>
            <w:gridSpan w:val="2"/>
          </w:tcPr>
          <w:p w14:paraId="7AD77DDC"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832" w:type="dxa"/>
            <w:shd w:val="clear" w:color="auto" w:fill="auto"/>
            <w:noWrap/>
            <w:vAlign w:val="bottom"/>
            <w:hideMark/>
          </w:tcPr>
          <w:p w14:paraId="38044999"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10.1 a</w:t>
            </w:r>
          </w:p>
        </w:tc>
        <w:tc>
          <w:tcPr>
            <w:tcW w:w="1260" w:type="dxa"/>
            <w:gridSpan w:val="3"/>
            <w:shd w:val="clear" w:color="auto" w:fill="auto"/>
            <w:noWrap/>
            <w:vAlign w:val="bottom"/>
            <w:hideMark/>
          </w:tcPr>
          <w:p w14:paraId="178842FC"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11.9 b</w:t>
            </w:r>
          </w:p>
        </w:tc>
        <w:tc>
          <w:tcPr>
            <w:tcW w:w="900" w:type="dxa"/>
            <w:shd w:val="clear" w:color="auto" w:fill="auto"/>
            <w:noWrap/>
            <w:vAlign w:val="bottom"/>
            <w:hideMark/>
          </w:tcPr>
          <w:p w14:paraId="617E6D33"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20.0 b</w:t>
            </w:r>
          </w:p>
        </w:tc>
        <w:tc>
          <w:tcPr>
            <w:tcW w:w="236" w:type="dxa"/>
            <w:shd w:val="clear" w:color="auto" w:fill="auto"/>
            <w:noWrap/>
            <w:vAlign w:val="bottom"/>
            <w:hideMark/>
          </w:tcPr>
          <w:p w14:paraId="4A302B7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80" w:type="dxa"/>
            <w:shd w:val="clear" w:color="auto" w:fill="auto"/>
            <w:noWrap/>
            <w:vAlign w:val="bottom"/>
            <w:hideMark/>
          </w:tcPr>
          <w:p w14:paraId="34FFA029"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14.5 ab</w:t>
            </w:r>
          </w:p>
        </w:tc>
        <w:tc>
          <w:tcPr>
            <w:tcW w:w="1350" w:type="dxa"/>
            <w:gridSpan w:val="2"/>
            <w:shd w:val="clear" w:color="auto" w:fill="auto"/>
            <w:noWrap/>
            <w:vAlign w:val="bottom"/>
            <w:hideMark/>
          </w:tcPr>
          <w:p w14:paraId="4DB02660"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14.5 ab</w:t>
            </w:r>
          </w:p>
        </w:tc>
        <w:tc>
          <w:tcPr>
            <w:tcW w:w="270" w:type="dxa"/>
            <w:shd w:val="clear" w:color="auto" w:fill="auto"/>
            <w:noWrap/>
            <w:vAlign w:val="bottom"/>
            <w:hideMark/>
          </w:tcPr>
          <w:p w14:paraId="79BD16C6"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56" w:type="dxa"/>
            <w:shd w:val="clear" w:color="auto" w:fill="auto"/>
            <w:noWrap/>
            <w:vAlign w:val="bottom"/>
            <w:hideMark/>
          </w:tcPr>
          <w:p w14:paraId="661FAB5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13.4 a</w:t>
            </w:r>
          </w:p>
        </w:tc>
        <w:tc>
          <w:tcPr>
            <w:tcW w:w="1063" w:type="dxa"/>
            <w:shd w:val="clear" w:color="auto" w:fill="auto"/>
            <w:noWrap/>
            <w:vAlign w:val="bottom"/>
            <w:hideMark/>
          </w:tcPr>
          <w:p w14:paraId="67FCAA0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3.2 a</w:t>
            </w:r>
          </w:p>
        </w:tc>
        <w:tc>
          <w:tcPr>
            <w:tcW w:w="951" w:type="dxa"/>
            <w:shd w:val="clear" w:color="auto" w:fill="auto"/>
            <w:noWrap/>
            <w:vAlign w:val="bottom"/>
            <w:hideMark/>
          </w:tcPr>
          <w:p w14:paraId="6313B9B0"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15.5 ab</w:t>
            </w:r>
          </w:p>
        </w:tc>
        <w:tc>
          <w:tcPr>
            <w:tcW w:w="270" w:type="dxa"/>
            <w:shd w:val="clear" w:color="auto" w:fill="auto"/>
            <w:noWrap/>
            <w:vAlign w:val="bottom"/>
            <w:hideMark/>
          </w:tcPr>
          <w:p w14:paraId="06C78B6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1125" w:type="dxa"/>
            <w:shd w:val="clear" w:color="auto" w:fill="auto"/>
            <w:noWrap/>
            <w:vAlign w:val="bottom"/>
            <w:hideMark/>
          </w:tcPr>
          <w:p w14:paraId="303BA890"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50.1 b</w:t>
            </w:r>
          </w:p>
        </w:tc>
        <w:tc>
          <w:tcPr>
            <w:tcW w:w="981" w:type="dxa"/>
            <w:shd w:val="clear" w:color="auto" w:fill="auto"/>
            <w:noWrap/>
            <w:vAlign w:val="bottom"/>
            <w:hideMark/>
          </w:tcPr>
          <w:p w14:paraId="7BBE745A"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99.7 b</w:t>
            </w:r>
          </w:p>
        </w:tc>
      </w:tr>
      <w:tr w:rsidR="002C2721" w:rsidRPr="00604D31" w14:paraId="62556A8E" w14:textId="77777777" w:rsidTr="006B61AA">
        <w:trPr>
          <w:trHeight w:val="320"/>
        </w:trPr>
        <w:tc>
          <w:tcPr>
            <w:tcW w:w="2648" w:type="dxa"/>
            <w:gridSpan w:val="2"/>
            <w:tcBorders>
              <w:bottom w:val="single" w:sz="4" w:space="0" w:color="auto"/>
            </w:tcBorders>
            <w:shd w:val="clear" w:color="auto" w:fill="auto"/>
            <w:noWrap/>
            <w:vAlign w:val="bottom"/>
            <w:hideMark/>
          </w:tcPr>
          <w:p w14:paraId="2F192F45" w14:textId="6F6BD86B"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36 Cluster</w:t>
            </w:r>
            <w:r w:rsidR="00873F9C">
              <w:rPr>
                <w:rFonts w:ascii="Times New Roman" w:eastAsia="Times New Roman" w:hAnsi="Times New Roman" w:cs="Times New Roman"/>
                <w:color w:val="000000"/>
                <w:sz w:val="24"/>
                <w:szCs w:val="24"/>
              </w:rPr>
              <w:t>s</w:t>
            </w:r>
            <w:r w:rsidRPr="00604D31">
              <w:rPr>
                <w:rFonts w:ascii="Times New Roman" w:eastAsia="Times New Roman" w:hAnsi="Times New Roman" w:cs="Times New Roman"/>
                <w:color w:val="000000"/>
                <w:sz w:val="24"/>
                <w:szCs w:val="24"/>
              </w:rPr>
              <w:t xml:space="preserve"> per vine</w:t>
            </w:r>
          </w:p>
        </w:tc>
        <w:tc>
          <w:tcPr>
            <w:tcW w:w="236" w:type="dxa"/>
            <w:gridSpan w:val="2"/>
            <w:tcBorders>
              <w:bottom w:val="single" w:sz="4" w:space="0" w:color="auto"/>
            </w:tcBorders>
          </w:tcPr>
          <w:p w14:paraId="74373D3C"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832" w:type="dxa"/>
            <w:tcBorders>
              <w:bottom w:val="single" w:sz="4" w:space="0" w:color="auto"/>
            </w:tcBorders>
            <w:shd w:val="clear" w:color="auto" w:fill="auto"/>
            <w:noWrap/>
            <w:vAlign w:val="bottom"/>
            <w:hideMark/>
          </w:tcPr>
          <w:p w14:paraId="0635187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11.9 a</w:t>
            </w:r>
          </w:p>
        </w:tc>
        <w:tc>
          <w:tcPr>
            <w:tcW w:w="1260" w:type="dxa"/>
            <w:gridSpan w:val="3"/>
            <w:tcBorders>
              <w:bottom w:val="single" w:sz="4" w:space="0" w:color="auto"/>
            </w:tcBorders>
            <w:shd w:val="clear" w:color="auto" w:fill="auto"/>
            <w:noWrap/>
            <w:vAlign w:val="bottom"/>
            <w:hideMark/>
          </w:tcPr>
          <w:p w14:paraId="3DF855D6"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13.9 b</w:t>
            </w:r>
          </w:p>
        </w:tc>
        <w:tc>
          <w:tcPr>
            <w:tcW w:w="900" w:type="dxa"/>
            <w:tcBorders>
              <w:bottom w:val="single" w:sz="4" w:space="0" w:color="auto"/>
            </w:tcBorders>
            <w:shd w:val="clear" w:color="auto" w:fill="auto"/>
            <w:noWrap/>
            <w:vAlign w:val="bottom"/>
            <w:hideMark/>
          </w:tcPr>
          <w:p w14:paraId="7B01CCF4"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25.8 a</w:t>
            </w:r>
          </w:p>
        </w:tc>
        <w:tc>
          <w:tcPr>
            <w:tcW w:w="236" w:type="dxa"/>
            <w:tcBorders>
              <w:bottom w:val="single" w:sz="4" w:space="0" w:color="auto"/>
            </w:tcBorders>
            <w:shd w:val="clear" w:color="auto" w:fill="auto"/>
            <w:noWrap/>
            <w:vAlign w:val="bottom"/>
            <w:hideMark/>
          </w:tcPr>
          <w:p w14:paraId="0F20A12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80" w:type="dxa"/>
            <w:tcBorders>
              <w:bottom w:val="single" w:sz="4" w:space="0" w:color="auto"/>
            </w:tcBorders>
            <w:shd w:val="clear" w:color="auto" w:fill="auto"/>
            <w:noWrap/>
            <w:vAlign w:val="bottom"/>
            <w:hideMark/>
          </w:tcPr>
          <w:p w14:paraId="71D34063"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17.9 a</w:t>
            </w:r>
          </w:p>
        </w:tc>
        <w:tc>
          <w:tcPr>
            <w:tcW w:w="1350" w:type="dxa"/>
            <w:gridSpan w:val="2"/>
            <w:tcBorders>
              <w:bottom w:val="single" w:sz="4" w:space="0" w:color="auto"/>
            </w:tcBorders>
            <w:shd w:val="clear" w:color="auto" w:fill="auto"/>
            <w:noWrap/>
            <w:vAlign w:val="bottom"/>
            <w:hideMark/>
          </w:tcPr>
          <w:p w14:paraId="505A1365"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17.9 a</w:t>
            </w:r>
          </w:p>
        </w:tc>
        <w:tc>
          <w:tcPr>
            <w:tcW w:w="270" w:type="dxa"/>
            <w:tcBorders>
              <w:bottom w:val="single" w:sz="4" w:space="0" w:color="auto"/>
            </w:tcBorders>
            <w:shd w:val="clear" w:color="auto" w:fill="auto"/>
            <w:noWrap/>
            <w:vAlign w:val="bottom"/>
            <w:hideMark/>
          </w:tcPr>
          <w:p w14:paraId="2AA6E63B"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956" w:type="dxa"/>
            <w:tcBorders>
              <w:bottom w:val="single" w:sz="4" w:space="0" w:color="auto"/>
            </w:tcBorders>
            <w:shd w:val="clear" w:color="auto" w:fill="auto"/>
            <w:noWrap/>
            <w:vAlign w:val="bottom"/>
            <w:hideMark/>
          </w:tcPr>
          <w:p w14:paraId="5FDB256C"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11.6 a</w:t>
            </w:r>
          </w:p>
        </w:tc>
        <w:tc>
          <w:tcPr>
            <w:tcW w:w="1063" w:type="dxa"/>
            <w:tcBorders>
              <w:bottom w:val="single" w:sz="4" w:space="0" w:color="auto"/>
            </w:tcBorders>
            <w:shd w:val="clear" w:color="auto" w:fill="auto"/>
            <w:noWrap/>
            <w:vAlign w:val="bottom"/>
            <w:hideMark/>
          </w:tcPr>
          <w:p w14:paraId="75377EB7"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8.9 a</w:t>
            </w:r>
          </w:p>
        </w:tc>
        <w:tc>
          <w:tcPr>
            <w:tcW w:w="951" w:type="dxa"/>
            <w:tcBorders>
              <w:bottom w:val="single" w:sz="4" w:space="0" w:color="auto"/>
            </w:tcBorders>
            <w:shd w:val="clear" w:color="auto" w:fill="auto"/>
            <w:noWrap/>
            <w:vAlign w:val="bottom"/>
            <w:hideMark/>
          </w:tcPr>
          <w:p w14:paraId="6D05348E"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20.5 a</w:t>
            </w:r>
          </w:p>
        </w:tc>
        <w:tc>
          <w:tcPr>
            <w:tcW w:w="270" w:type="dxa"/>
            <w:tcBorders>
              <w:bottom w:val="single" w:sz="4" w:space="0" w:color="auto"/>
            </w:tcBorders>
            <w:shd w:val="clear" w:color="auto" w:fill="auto"/>
            <w:noWrap/>
            <w:vAlign w:val="bottom"/>
            <w:hideMark/>
          </w:tcPr>
          <w:p w14:paraId="7BBE1202"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p>
        </w:tc>
        <w:tc>
          <w:tcPr>
            <w:tcW w:w="1125" w:type="dxa"/>
            <w:tcBorders>
              <w:bottom w:val="single" w:sz="4" w:space="0" w:color="auto"/>
            </w:tcBorders>
            <w:shd w:val="clear" w:color="auto" w:fill="auto"/>
            <w:noWrap/>
            <w:vAlign w:val="bottom"/>
            <w:hideMark/>
          </w:tcPr>
          <w:p w14:paraId="45C5E29E"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64.2 a</w:t>
            </w:r>
          </w:p>
        </w:tc>
        <w:tc>
          <w:tcPr>
            <w:tcW w:w="981" w:type="dxa"/>
            <w:tcBorders>
              <w:bottom w:val="single" w:sz="4" w:space="0" w:color="auto"/>
            </w:tcBorders>
            <w:shd w:val="clear" w:color="auto" w:fill="auto"/>
            <w:noWrap/>
            <w:vAlign w:val="bottom"/>
            <w:hideMark/>
          </w:tcPr>
          <w:p w14:paraId="5393A608" w14:textId="77777777" w:rsidR="002C2721" w:rsidRPr="00604D31" w:rsidRDefault="002C2721" w:rsidP="002C2721">
            <w:pPr>
              <w:spacing w:after="0" w:line="240" w:lineRule="auto"/>
              <w:jc w:val="both"/>
              <w:rPr>
                <w:rFonts w:ascii="Times New Roman" w:eastAsia="Times New Roman" w:hAnsi="Times New Roman" w:cs="Times New Roman"/>
                <w:color w:val="000000"/>
                <w:sz w:val="24"/>
                <w:szCs w:val="24"/>
              </w:rPr>
            </w:pPr>
            <w:r w:rsidRPr="00604D31">
              <w:rPr>
                <w:rFonts w:ascii="Times New Roman" w:eastAsia="Times New Roman" w:hAnsi="Times New Roman" w:cs="Times New Roman"/>
                <w:color w:val="000000"/>
                <w:sz w:val="24"/>
                <w:szCs w:val="24"/>
              </w:rPr>
              <w:t>127.8 a</w:t>
            </w:r>
          </w:p>
        </w:tc>
      </w:tr>
    </w:tbl>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DE2593" w:rsidRPr="00604D31" w14:paraId="2AE7C700" w14:textId="77777777" w:rsidTr="002C2721">
        <w:trPr>
          <w:trHeight w:val="320"/>
        </w:trPr>
        <w:tc>
          <w:tcPr>
            <w:tcW w:w="10548" w:type="dxa"/>
            <w:tcBorders>
              <w:top w:val="single" w:sz="4" w:space="0" w:color="auto"/>
              <w:left w:val="nil"/>
              <w:bottom w:val="nil"/>
              <w:right w:val="nil"/>
            </w:tcBorders>
            <w:shd w:val="clear" w:color="auto" w:fill="auto"/>
            <w:noWrap/>
            <w:vAlign w:val="bottom"/>
          </w:tcPr>
          <w:p w14:paraId="326A1657" w14:textId="77777777" w:rsidR="00DE2593" w:rsidRPr="00604D31" w:rsidRDefault="00DE2593" w:rsidP="00DE2593">
            <w:pPr>
              <w:spacing w:after="0" w:line="240" w:lineRule="auto"/>
              <w:jc w:val="both"/>
              <w:rPr>
                <w:rFonts w:ascii="Times New Roman" w:eastAsia="Times New Roman" w:hAnsi="Times New Roman" w:cs="Times New Roman"/>
                <w:color w:val="000000"/>
                <w:sz w:val="24"/>
                <w:szCs w:val="24"/>
              </w:rPr>
            </w:pPr>
            <w:proofErr w:type="gramStart"/>
            <w:r w:rsidRPr="003C5D3C">
              <w:rPr>
                <w:rFonts w:ascii="Times New Roman" w:eastAsia="Times New Roman" w:hAnsi="Times New Roman" w:cs="Times New Roman"/>
                <w:color w:val="000000"/>
                <w:vertAlign w:val="superscript"/>
              </w:rPr>
              <w:t>z</w:t>
            </w:r>
            <w:proofErr w:type="gramEnd"/>
            <w:r>
              <w:rPr>
                <w:rFonts w:ascii="Times New Roman" w:eastAsia="Times New Roman" w:hAnsi="Times New Roman" w:cs="Times New Roman"/>
                <w:color w:val="000000"/>
                <w:vertAlign w:val="superscript"/>
              </w:rPr>
              <w:t xml:space="preserve"> </w:t>
            </w:r>
            <w:r>
              <w:rPr>
                <w:rFonts w:ascii="Times New Roman" w:eastAsia="Times New Roman" w:hAnsi="Times New Roman" w:cs="Times New Roman"/>
                <w:color w:val="000000"/>
              </w:rPr>
              <w:t>Values within each column followed by different letters are significantly different using Fisher LSD, at 5% level. .  There were 6 single-vine re</w:t>
            </w:r>
            <w:bookmarkStart w:id="0" w:name="_GoBack"/>
            <w:bookmarkEnd w:id="0"/>
            <w:r>
              <w:rPr>
                <w:rFonts w:ascii="Times New Roman" w:eastAsia="Times New Roman" w:hAnsi="Times New Roman" w:cs="Times New Roman"/>
                <w:color w:val="000000"/>
              </w:rPr>
              <w:t>plications for each value in each year.</w:t>
            </w:r>
          </w:p>
        </w:tc>
      </w:tr>
    </w:tbl>
    <w:p w14:paraId="7D269E04" w14:textId="77777777" w:rsidR="001F381D" w:rsidRPr="00604D31" w:rsidRDefault="001F381D" w:rsidP="00371EC9">
      <w:pPr>
        <w:spacing w:after="0" w:line="360" w:lineRule="auto"/>
        <w:jc w:val="both"/>
        <w:rPr>
          <w:rFonts w:ascii="Times New Roman" w:eastAsia="Times New Roman" w:hAnsi="Times New Roman" w:cs="Times New Roman"/>
          <w:color w:val="000000" w:themeColor="text1"/>
          <w:sz w:val="24"/>
          <w:szCs w:val="24"/>
        </w:rPr>
      </w:pPr>
    </w:p>
    <w:sectPr w:rsidR="001F381D" w:rsidRPr="00604D31" w:rsidSect="00345D86">
      <w:pgSz w:w="15840" w:h="12240" w:orient="landscape" w:code="1"/>
      <w:pgMar w:top="1440" w:right="1440" w:bottom="180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A73E1" w14:textId="77777777" w:rsidR="00022F83" w:rsidRDefault="00022F83" w:rsidP="00F15C73">
      <w:pPr>
        <w:spacing w:after="0" w:line="240" w:lineRule="auto"/>
      </w:pPr>
      <w:r>
        <w:separator/>
      </w:r>
    </w:p>
  </w:endnote>
  <w:endnote w:type="continuationSeparator" w:id="0">
    <w:p w14:paraId="538175E2" w14:textId="77777777" w:rsidR="00022F83" w:rsidRDefault="00022F83" w:rsidP="00F1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DAD84" w14:textId="77777777" w:rsidR="00022F83" w:rsidRDefault="00022F83" w:rsidP="00A9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768235" w14:textId="77777777" w:rsidR="00022F83" w:rsidRDefault="00022F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C883" w14:textId="77777777" w:rsidR="00022F83" w:rsidRDefault="00022F83" w:rsidP="00A9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798">
      <w:rPr>
        <w:rStyle w:val="PageNumber"/>
        <w:noProof/>
      </w:rPr>
      <w:t>9</w:t>
    </w:r>
    <w:r>
      <w:rPr>
        <w:rStyle w:val="PageNumber"/>
      </w:rPr>
      <w:fldChar w:fldCharType="end"/>
    </w:r>
  </w:p>
  <w:p w14:paraId="31431D83" w14:textId="77777777" w:rsidR="00022F83" w:rsidRDefault="00022F8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3D32D" w14:textId="77777777" w:rsidR="00022F83" w:rsidRDefault="00022F83" w:rsidP="00A9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382798" w14:textId="77777777" w:rsidR="00022F83" w:rsidRDefault="00022F8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B328" w14:textId="77777777" w:rsidR="00022F83" w:rsidRDefault="00022F83" w:rsidP="00A97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798">
      <w:rPr>
        <w:rStyle w:val="PageNumber"/>
        <w:noProof/>
      </w:rPr>
      <w:t>13</w:t>
    </w:r>
    <w:r>
      <w:rPr>
        <w:rStyle w:val="PageNumber"/>
      </w:rPr>
      <w:fldChar w:fldCharType="end"/>
    </w:r>
  </w:p>
  <w:p w14:paraId="61992343" w14:textId="77777777" w:rsidR="00022F83" w:rsidRDefault="00022F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DCD3F" w14:textId="77777777" w:rsidR="00022F83" w:rsidRDefault="00022F83" w:rsidP="00F15C73">
      <w:pPr>
        <w:spacing w:after="0" w:line="240" w:lineRule="auto"/>
      </w:pPr>
      <w:r>
        <w:separator/>
      </w:r>
    </w:p>
  </w:footnote>
  <w:footnote w:type="continuationSeparator" w:id="0">
    <w:p w14:paraId="7F72F445" w14:textId="77777777" w:rsidR="00022F83" w:rsidRDefault="00022F83" w:rsidP="00F15C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680094"/>
    <w:rsid w:val="000029E1"/>
    <w:rsid w:val="00004687"/>
    <w:rsid w:val="00004AA6"/>
    <w:rsid w:val="00010BE9"/>
    <w:rsid w:val="000118ED"/>
    <w:rsid w:val="0002147A"/>
    <w:rsid w:val="00022F83"/>
    <w:rsid w:val="00023094"/>
    <w:rsid w:val="00027A67"/>
    <w:rsid w:val="00030C94"/>
    <w:rsid w:val="0004428A"/>
    <w:rsid w:val="000461A6"/>
    <w:rsid w:val="000538F5"/>
    <w:rsid w:val="00063B76"/>
    <w:rsid w:val="00074321"/>
    <w:rsid w:val="0009061E"/>
    <w:rsid w:val="00091791"/>
    <w:rsid w:val="000A2F8B"/>
    <w:rsid w:val="000A5A76"/>
    <w:rsid w:val="000A797A"/>
    <w:rsid w:val="000C0A6B"/>
    <w:rsid w:val="000C6810"/>
    <w:rsid w:val="000C7C64"/>
    <w:rsid w:val="000D12EF"/>
    <w:rsid w:val="000D239C"/>
    <w:rsid w:val="000D5BAB"/>
    <w:rsid w:val="000D62DD"/>
    <w:rsid w:val="000E140E"/>
    <w:rsid w:val="000E5504"/>
    <w:rsid w:val="000F718C"/>
    <w:rsid w:val="00111B1F"/>
    <w:rsid w:val="00121E10"/>
    <w:rsid w:val="00125EE4"/>
    <w:rsid w:val="00126620"/>
    <w:rsid w:val="00127128"/>
    <w:rsid w:val="00135086"/>
    <w:rsid w:val="001372FE"/>
    <w:rsid w:val="0014356A"/>
    <w:rsid w:val="0014601F"/>
    <w:rsid w:val="00163702"/>
    <w:rsid w:val="00165CC3"/>
    <w:rsid w:val="00167171"/>
    <w:rsid w:val="00167AEE"/>
    <w:rsid w:val="00170C57"/>
    <w:rsid w:val="001805C0"/>
    <w:rsid w:val="00182BB8"/>
    <w:rsid w:val="00191DD4"/>
    <w:rsid w:val="0019688B"/>
    <w:rsid w:val="001A1555"/>
    <w:rsid w:val="001A16DF"/>
    <w:rsid w:val="001A32E6"/>
    <w:rsid w:val="001A49B3"/>
    <w:rsid w:val="001B219C"/>
    <w:rsid w:val="001B7A17"/>
    <w:rsid w:val="001C2EE4"/>
    <w:rsid w:val="001C3020"/>
    <w:rsid w:val="001C793C"/>
    <w:rsid w:val="001F30E9"/>
    <w:rsid w:val="001F3282"/>
    <w:rsid w:val="001F381D"/>
    <w:rsid w:val="002058B0"/>
    <w:rsid w:val="00207F77"/>
    <w:rsid w:val="00207FA8"/>
    <w:rsid w:val="002101CB"/>
    <w:rsid w:val="00213CA1"/>
    <w:rsid w:val="00225EC2"/>
    <w:rsid w:val="0023038C"/>
    <w:rsid w:val="0023489F"/>
    <w:rsid w:val="002363C7"/>
    <w:rsid w:val="002364E2"/>
    <w:rsid w:val="00241430"/>
    <w:rsid w:val="0026012F"/>
    <w:rsid w:val="00261B60"/>
    <w:rsid w:val="00264828"/>
    <w:rsid w:val="00264CB6"/>
    <w:rsid w:val="0026720F"/>
    <w:rsid w:val="00270F5A"/>
    <w:rsid w:val="00271199"/>
    <w:rsid w:val="0027376D"/>
    <w:rsid w:val="0028450E"/>
    <w:rsid w:val="00287BC7"/>
    <w:rsid w:val="00287F74"/>
    <w:rsid w:val="002A62F0"/>
    <w:rsid w:val="002A73E7"/>
    <w:rsid w:val="002A7677"/>
    <w:rsid w:val="002B02A3"/>
    <w:rsid w:val="002B1C71"/>
    <w:rsid w:val="002C0C16"/>
    <w:rsid w:val="002C18F3"/>
    <w:rsid w:val="002C2721"/>
    <w:rsid w:val="002D4ED4"/>
    <w:rsid w:val="002D644F"/>
    <w:rsid w:val="002D6A06"/>
    <w:rsid w:val="002E6039"/>
    <w:rsid w:val="002F07FF"/>
    <w:rsid w:val="002F1DB3"/>
    <w:rsid w:val="002F25A4"/>
    <w:rsid w:val="002F3027"/>
    <w:rsid w:val="00306D27"/>
    <w:rsid w:val="00307113"/>
    <w:rsid w:val="0031037F"/>
    <w:rsid w:val="003272D7"/>
    <w:rsid w:val="00330598"/>
    <w:rsid w:val="00343017"/>
    <w:rsid w:val="00343A69"/>
    <w:rsid w:val="00345300"/>
    <w:rsid w:val="00345D86"/>
    <w:rsid w:val="00346CDD"/>
    <w:rsid w:val="00353C87"/>
    <w:rsid w:val="00364A66"/>
    <w:rsid w:val="00371EC9"/>
    <w:rsid w:val="00373CD2"/>
    <w:rsid w:val="00374979"/>
    <w:rsid w:val="003754DC"/>
    <w:rsid w:val="00381798"/>
    <w:rsid w:val="0038703C"/>
    <w:rsid w:val="00393090"/>
    <w:rsid w:val="00393E2C"/>
    <w:rsid w:val="003963E8"/>
    <w:rsid w:val="003A0909"/>
    <w:rsid w:val="003A0E3F"/>
    <w:rsid w:val="003A1D1A"/>
    <w:rsid w:val="003B4003"/>
    <w:rsid w:val="003B4B49"/>
    <w:rsid w:val="003C1CF7"/>
    <w:rsid w:val="003C5D3C"/>
    <w:rsid w:val="003C6BFD"/>
    <w:rsid w:val="003D0716"/>
    <w:rsid w:val="003D236A"/>
    <w:rsid w:val="003E0730"/>
    <w:rsid w:val="003E2BD3"/>
    <w:rsid w:val="003F09FE"/>
    <w:rsid w:val="003F4A80"/>
    <w:rsid w:val="00403273"/>
    <w:rsid w:val="00404777"/>
    <w:rsid w:val="00406C7B"/>
    <w:rsid w:val="00410600"/>
    <w:rsid w:val="00414760"/>
    <w:rsid w:val="0042237E"/>
    <w:rsid w:val="00423771"/>
    <w:rsid w:val="0042627C"/>
    <w:rsid w:val="00427EBA"/>
    <w:rsid w:val="00430092"/>
    <w:rsid w:val="00440681"/>
    <w:rsid w:val="0046083E"/>
    <w:rsid w:val="0046644B"/>
    <w:rsid w:val="004712BF"/>
    <w:rsid w:val="00482E26"/>
    <w:rsid w:val="00484C2F"/>
    <w:rsid w:val="0048755A"/>
    <w:rsid w:val="00487ED3"/>
    <w:rsid w:val="00491952"/>
    <w:rsid w:val="004934CF"/>
    <w:rsid w:val="004950A5"/>
    <w:rsid w:val="00495648"/>
    <w:rsid w:val="0049643B"/>
    <w:rsid w:val="004A6F92"/>
    <w:rsid w:val="004B554D"/>
    <w:rsid w:val="004C30E4"/>
    <w:rsid w:val="004C5FDD"/>
    <w:rsid w:val="004D2856"/>
    <w:rsid w:val="004E11D3"/>
    <w:rsid w:val="004E2FFF"/>
    <w:rsid w:val="004E4688"/>
    <w:rsid w:val="004F1D5E"/>
    <w:rsid w:val="004F1F11"/>
    <w:rsid w:val="004F3370"/>
    <w:rsid w:val="004F5441"/>
    <w:rsid w:val="004F5B92"/>
    <w:rsid w:val="004F7115"/>
    <w:rsid w:val="00501D62"/>
    <w:rsid w:val="00503584"/>
    <w:rsid w:val="00504CF8"/>
    <w:rsid w:val="00504EBE"/>
    <w:rsid w:val="005059F0"/>
    <w:rsid w:val="005067E1"/>
    <w:rsid w:val="00506FE3"/>
    <w:rsid w:val="00507F50"/>
    <w:rsid w:val="00510F6D"/>
    <w:rsid w:val="0051674F"/>
    <w:rsid w:val="005342AE"/>
    <w:rsid w:val="00537678"/>
    <w:rsid w:val="00544C2A"/>
    <w:rsid w:val="00553966"/>
    <w:rsid w:val="005560F4"/>
    <w:rsid w:val="005600AF"/>
    <w:rsid w:val="00571467"/>
    <w:rsid w:val="005755D3"/>
    <w:rsid w:val="00575FAE"/>
    <w:rsid w:val="00586DDE"/>
    <w:rsid w:val="0059012D"/>
    <w:rsid w:val="005906DB"/>
    <w:rsid w:val="00593237"/>
    <w:rsid w:val="00596095"/>
    <w:rsid w:val="0059676E"/>
    <w:rsid w:val="005A08F9"/>
    <w:rsid w:val="005A6B19"/>
    <w:rsid w:val="005B1569"/>
    <w:rsid w:val="005B4806"/>
    <w:rsid w:val="005C44F8"/>
    <w:rsid w:val="005D0B69"/>
    <w:rsid w:val="005E1958"/>
    <w:rsid w:val="005E4FC6"/>
    <w:rsid w:val="006020D8"/>
    <w:rsid w:val="00604D31"/>
    <w:rsid w:val="00605C3C"/>
    <w:rsid w:val="00606E37"/>
    <w:rsid w:val="0061290A"/>
    <w:rsid w:val="0063114D"/>
    <w:rsid w:val="00631ED3"/>
    <w:rsid w:val="00635B45"/>
    <w:rsid w:val="00636BB0"/>
    <w:rsid w:val="0063705F"/>
    <w:rsid w:val="00643BD6"/>
    <w:rsid w:val="00646B85"/>
    <w:rsid w:val="006471E7"/>
    <w:rsid w:val="00657215"/>
    <w:rsid w:val="006620B4"/>
    <w:rsid w:val="00666799"/>
    <w:rsid w:val="00672CEC"/>
    <w:rsid w:val="006734F3"/>
    <w:rsid w:val="00673A4D"/>
    <w:rsid w:val="00680094"/>
    <w:rsid w:val="00680473"/>
    <w:rsid w:val="00683AB6"/>
    <w:rsid w:val="00684C31"/>
    <w:rsid w:val="006879BF"/>
    <w:rsid w:val="006904BA"/>
    <w:rsid w:val="00692000"/>
    <w:rsid w:val="00696E1F"/>
    <w:rsid w:val="006A1BFC"/>
    <w:rsid w:val="006A2A28"/>
    <w:rsid w:val="006A4342"/>
    <w:rsid w:val="006A6311"/>
    <w:rsid w:val="006A6A4B"/>
    <w:rsid w:val="006B0B6E"/>
    <w:rsid w:val="006B2934"/>
    <w:rsid w:val="006B61AA"/>
    <w:rsid w:val="006C2777"/>
    <w:rsid w:val="006D0F22"/>
    <w:rsid w:val="006D7C51"/>
    <w:rsid w:val="006E086D"/>
    <w:rsid w:val="006E5EE3"/>
    <w:rsid w:val="006E6319"/>
    <w:rsid w:val="006F40AF"/>
    <w:rsid w:val="00701A9A"/>
    <w:rsid w:val="0070443F"/>
    <w:rsid w:val="007130AA"/>
    <w:rsid w:val="00723010"/>
    <w:rsid w:val="00736E68"/>
    <w:rsid w:val="00744640"/>
    <w:rsid w:val="0075058F"/>
    <w:rsid w:val="00750CC1"/>
    <w:rsid w:val="00750DB0"/>
    <w:rsid w:val="00751535"/>
    <w:rsid w:val="00751626"/>
    <w:rsid w:val="0077773D"/>
    <w:rsid w:val="0078751A"/>
    <w:rsid w:val="00790041"/>
    <w:rsid w:val="0079232F"/>
    <w:rsid w:val="00792346"/>
    <w:rsid w:val="007A0628"/>
    <w:rsid w:val="007A5A8A"/>
    <w:rsid w:val="007A6664"/>
    <w:rsid w:val="007B547B"/>
    <w:rsid w:val="007B6BA6"/>
    <w:rsid w:val="007C1D58"/>
    <w:rsid w:val="007C4DA8"/>
    <w:rsid w:val="007D4342"/>
    <w:rsid w:val="007D44C4"/>
    <w:rsid w:val="007D7559"/>
    <w:rsid w:val="007E0E4D"/>
    <w:rsid w:val="007F0C76"/>
    <w:rsid w:val="007F3C38"/>
    <w:rsid w:val="007F43F2"/>
    <w:rsid w:val="0080005A"/>
    <w:rsid w:val="0080278C"/>
    <w:rsid w:val="00805EFA"/>
    <w:rsid w:val="008118B3"/>
    <w:rsid w:val="00814685"/>
    <w:rsid w:val="00814F8F"/>
    <w:rsid w:val="00816BBF"/>
    <w:rsid w:val="00817113"/>
    <w:rsid w:val="00822E41"/>
    <w:rsid w:val="00831156"/>
    <w:rsid w:val="0083372D"/>
    <w:rsid w:val="008339BF"/>
    <w:rsid w:val="00837F13"/>
    <w:rsid w:val="00842832"/>
    <w:rsid w:val="008439A7"/>
    <w:rsid w:val="008515E7"/>
    <w:rsid w:val="008611DF"/>
    <w:rsid w:val="00862C85"/>
    <w:rsid w:val="008646A0"/>
    <w:rsid w:val="00866D2C"/>
    <w:rsid w:val="00867897"/>
    <w:rsid w:val="0087393F"/>
    <w:rsid w:val="00873F9C"/>
    <w:rsid w:val="00875E46"/>
    <w:rsid w:val="00882DB6"/>
    <w:rsid w:val="00886F5B"/>
    <w:rsid w:val="00887C84"/>
    <w:rsid w:val="00891C28"/>
    <w:rsid w:val="00892723"/>
    <w:rsid w:val="008A3AE6"/>
    <w:rsid w:val="008A6EC3"/>
    <w:rsid w:val="008B0997"/>
    <w:rsid w:val="008B11E2"/>
    <w:rsid w:val="008B3F11"/>
    <w:rsid w:val="008B6832"/>
    <w:rsid w:val="008C0B36"/>
    <w:rsid w:val="008C4D82"/>
    <w:rsid w:val="008E7518"/>
    <w:rsid w:val="008F5899"/>
    <w:rsid w:val="008F592E"/>
    <w:rsid w:val="008F6780"/>
    <w:rsid w:val="008F74B5"/>
    <w:rsid w:val="009009E2"/>
    <w:rsid w:val="009019D7"/>
    <w:rsid w:val="00906671"/>
    <w:rsid w:val="0091430F"/>
    <w:rsid w:val="00914487"/>
    <w:rsid w:val="00914CC6"/>
    <w:rsid w:val="0091567F"/>
    <w:rsid w:val="00925926"/>
    <w:rsid w:val="009411CD"/>
    <w:rsid w:val="00946974"/>
    <w:rsid w:val="00946E29"/>
    <w:rsid w:val="009472A2"/>
    <w:rsid w:val="00963D73"/>
    <w:rsid w:val="00964D7E"/>
    <w:rsid w:val="00965694"/>
    <w:rsid w:val="009667A8"/>
    <w:rsid w:val="00967DBA"/>
    <w:rsid w:val="00975D71"/>
    <w:rsid w:val="0098550D"/>
    <w:rsid w:val="009A2272"/>
    <w:rsid w:val="009A728E"/>
    <w:rsid w:val="009B33D8"/>
    <w:rsid w:val="009B6BF5"/>
    <w:rsid w:val="009C10CB"/>
    <w:rsid w:val="009C2FA3"/>
    <w:rsid w:val="009C60D8"/>
    <w:rsid w:val="009C6DBE"/>
    <w:rsid w:val="009D0137"/>
    <w:rsid w:val="009D3236"/>
    <w:rsid w:val="009D45D6"/>
    <w:rsid w:val="009E280D"/>
    <w:rsid w:val="009E5504"/>
    <w:rsid w:val="009E65FB"/>
    <w:rsid w:val="009E7927"/>
    <w:rsid w:val="009F0A3A"/>
    <w:rsid w:val="00A05EF8"/>
    <w:rsid w:val="00A0671C"/>
    <w:rsid w:val="00A0677B"/>
    <w:rsid w:val="00A10B0B"/>
    <w:rsid w:val="00A122D8"/>
    <w:rsid w:val="00A22BD4"/>
    <w:rsid w:val="00A24738"/>
    <w:rsid w:val="00A26DE5"/>
    <w:rsid w:val="00A26E0D"/>
    <w:rsid w:val="00A27A3F"/>
    <w:rsid w:val="00A3083A"/>
    <w:rsid w:val="00A41917"/>
    <w:rsid w:val="00A46191"/>
    <w:rsid w:val="00A57635"/>
    <w:rsid w:val="00A66C6E"/>
    <w:rsid w:val="00A70C05"/>
    <w:rsid w:val="00A70DAE"/>
    <w:rsid w:val="00A72088"/>
    <w:rsid w:val="00A76BE6"/>
    <w:rsid w:val="00A837CD"/>
    <w:rsid w:val="00A84731"/>
    <w:rsid w:val="00A913D3"/>
    <w:rsid w:val="00A93098"/>
    <w:rsid w:val="00A977A1"/>
    <w:rsid w:val="00AA3F21"/>
    <w:rsid w:val="00AA55B4"/>
    <w:rsid w:val="00AB6340"/>
    <w:rsid w:val="00AB6B6D"/>
    <w:rsid w:val="00AC1642"/>
    <w:rsid w:val="00AC3036"/>
    <w:rsid w:val="00AC7ED3"/>
    <w:rsid w:val="00AD3F82"/>
    <w:rsid w:val="00AE1DE8"/>
    <w:rsid w:val="00AE457D"/>
    <w:rsid w:val="00AE7366"/>
    <w:rsid w:val="00AF190B"/>
    <w:rsid w:val="00AF1E01"/>
    <w:rsid w:val="00B027C6"/>
    <w:rsid w:val="00B02C38"/>
    <w:rsid w:val="00B0775E"/>
    <w:rsid w:val="00B11FA9"/>
    <w:rsid w:val="00B13570"/>
    <w:rsid w:val="00B14590"/>
    <w:rsid w:val="00B16D75"/>
    <w:rsid w:val="00B225D7"/>
    <w:rsid w:val="00B240FE"/>
    <w:rsid w:val="00B26272"/>
    <w:rsid w:val="00B306F0"/>
    <w:rsid w:val="00B30857"/>
    <w:rsid w:val="00B34DC0"/>
    <w:rsid w:val="00B37209"/>
    <w:rsid w:val="00B37640"/>
    <w:rsid w:val="00B401AB"/>
    <w:rsid w:val="00B41307"/>
    <w:rsid w:val="00B4344D"/>
    <w:rsid w:val="00B45702"/>
    <w:rsid w:val="00B50D58"/>
    <w:rsid w:val="00B6008C"/>
    <w:rsid w:val="00B60C3F"/>
    <w:rsid w:val="00B62C98"/>
    <w:rsid w:val="00B63E55"/>
    <w:rsid w:val="00B66F7E"/>
    <w:rsid w:val="00B67976"/>
    <w:rsid w:val="00B70F65"/>
    <w:rsid w:val="00B71873"/>
    <w:rsid w:val="00B72A06"/>
    <w:rsid w:val="00B86D32"/>
    <w:rsid w:val="00B926D1"/>
    <w:rsid w:val="00B9359B"/>
    <w:rsid w:val="00B97DCC"/>
    <w:rsid w:val="00BA1AB7"/>
    <w:rsid w:val="00BA3607"/>
    <w:rsid w:val="00BA6F54"/>
    <w:rsid w:val="00BB00AE"/>
    <w:rsid w:val="00BC0302"/>
    <w:rsid w:val="00BD6A19"/>
    <w:rsid w:val="00BD6EB5"/>
    <w:rsid w:val="00BD701F"/>
    <w:rsid w:val="00BE6E34"/>
    <w:rsid w:val="00BF0344"/>
    <w:rsid w:val="00BF143A"/>
    <w:rsid w:val="00BF1CC7"/>
    <w:rsid w:val="00BF2046"/>
    <w:rsid w:val="00BF6391"/>
    <w:rsid w:val="00BF742F"/>
    <w:rsid w:val="00C02580"/>
    <w:rsid w:val="00C02B3A"/>
    <w:rsid w:val="00C11DEC"/>
    <w:rsid w:val="00C174AD"/>
    <w:rsid w:val="00C220C0"/>
    <w:rsid w:val="00C276E2"/>
    <w:rsid w:val="00C329AC"/>
    <w:rsid w:val="00C36907"/>
    <w:rsid w:val="00C41115"/>
    <w:rsid w:val="00C423DB"/>
    <w:rsid w:val="00C5451F"/>
    <w:rsid w:val="00C61020"/>
    <w:rsid w:val="00C63E21"/>
    <w:rsid w:val="00C66E95"/>
    <w:rsid w:val="00C77A9F"/>
    <w:rsid w:val="00C77E5B"/>
    <w:rsid w:val="00C8038A"/>
    <w:rsid w:val="00C82226"/>
    <w:rsid w:val="00C96748"/>
    <w:rsid w:val="00C96DC2"/>
    <w:rsid w:val="00CA129F"/>
    <w:rsid w:val="00CA3603"/>
    <w:rsid w:val="00CA4BF6"/>
    <w:rsid w:val="00CA5B51"/>
    <w:rsid w:val="00CA63DA"/>
    <w:rsid w:val="00CA7B21"/>
    <w:rsid w:val="00CB51B2"/>
    <w:rsid w:val="00CB655A"/>
    <w:rsid w:val="00CB6ADF"/>
    <w:rsid w:val="00CB7316"/>
    <w:rsid w:val="00CD2D28"/>
    <w:rsid w:val="00CD629C"/>
    <w:rsid w:val="00CD7D7B"/>
    <w:rsid w:val="00CE1072"/>
    <w:rsid w:val="00CE540A"/>
    <w:rsid w:val="00CE684A"/>
    <w:rsid w:val="00CF1869"/>
    <w:rsid w:val="00D00961"/>
    <w:rsid w:val="00D021DC"/>
    <w:rsid w:val="00D04A0F"/>
    <w:rsid w:val="00D11A6B"/>
    <w:rsid w:val="00D142AF"/>
    <w:rsid w:val="00D27D93"/>
    <w:rsid w:val="00D30476"/>
    <w:rsid w:val="00D32761"/>
    <w:rsid w:val="00D33DAC"/>
    <w:rsid w:val="00D33F0D"/>
    <w:rsid w:val="00D42DAE"/>
    <w:rsid w:val="00D43CE2"/>
    <w:rsid w:val="00D477D9"/>
    <w:rsid w:val="00D51221"/>
    <w:rsid w:val="00D61A3E"/>
    <w:rsid w:val="00D75053"/>
    <w:rsid w:val="00D853DD"/>
    <w:rsid w:val="00D902AC"/>
    <w:rsid w:val="00DA49A1"/>
    <w:rsid w:val="00DA7A32"/>
    <w:rsid w:val="00DB4B73"/>
    <w:rsid w:val="00DB6277"/>
    <w:rsid w:val="00DD246C"/>
    <w:rsid w:val="00DE079E"/>
    <w:rsid w:val="00DE2593"/>
    <w:rsid w:val="00DE7DFC"/>
    <w:rsid w:val="00DF1808"/>
    <w:rsid w:val="00DF1944"/>
    <w:rsid w:val="00DF2086"/>
    <w:rsid w:val="00DF3EE6"/>
    <w:rsid w:val="00DF43E1"/>
    <w:rsid w:val="00E00664"/>
    <w:rsid w:val="00E03551"/>
    <w:rsid w:val="00E1275C"/>
    <w:rsid w:val="00E1472F"/>
    <w:rsid w:val="00E172BC"/>
    <w:rsid w:val="00E27EEF"/>
    <w:rsid w:val="00E35836"/>
    <w:rsid w:val="00E50FB2"/>
    <w:rsid w:val="00E53431"/>
    <w:rsid w:val="00E5423F"/>
    <w:rsid w:val="00E55B6D"/>
    <w:rsid w:val="00E63F3F"/>
    <w:rsid w:val="00E8047D"/>
    <w:rsid w:val="00E8173C"/>
    <w:rsid w:val="00E86DE5"/>
    <w:rsid w:val="00E93E8C"/>
    <w:rsid w:val="00E94BD9"/>
    <w:rsid w:val="00EA6FBE"/>
    <w:rsid w:val="00EC2CE1"/>
    <w:rsid w:val="00EC7855"/>
    <w:rsid w:val="00EC7D02"/>
    <w:rsid w:val="00ED1DEC"/>
    <w:rsid w:val="00ED6EE6"/>
    <w:rsid w:val="00EE362B"/>
    <w:rsid w:val="00EE3AF8"/>
    <w:rsid w:val="00EE42F4"/>
    <w:rsid w:val="00EE44A1"/>
    <w:rsid w:val="00EF1328"/>
    <w:rsid w:val="00EF55AA"/>
    <w:rsid w:val="00F10524"/>
    <w:rsid w:val="00F113D5"/>
    <w:rsid w:val="00F1270E"/>
    <w:rsid w:val="00F15C73"/>
    <w:rsid w:val="00F17B99"/>
    <w:rsid w:val="00F2106E"/>
    <w:rsid w:val="00F216FE"/>
    <w:rsid w:val="00F226F7"/>
    <w:rsid w:val="00F2600D"/>
    <w:rsid w:val="00F267A2"/>
    <w:rsid w:val="00F3112C"/>
    <w:rsid w:val="00F33B5B"/>
    <w:rsid w:val="00F3556A"/>
    <w:rsid w:val="00F40801"/>
    <w:rsid w:val="00F51956"/>
    <w:rsid w:val="00F5199B"/>
    <w:rsid w:val="00F557F2"/>
    <w:rsid w:val="00F5753E"/>
    <w:rsid w:val="00F66F63"/>
    <w:rsid w:val="00F67A8E"/>
    <w:rsid w:val="00F83DE1"/>
    <w:rsid w:val="00F91810"/>
    <w:rsid w:val="00F93E63"/>
    <w:rsid w:val="00FA071D"/>
    <w:rsid w:val="00FA224E"/>
    <w:rsid w:val="00FA2DE4"/>
    <w:rsid w:val="00FA526A"/>
    <w:rsid w:val="00FA5800"/>
    <w:rsid w:val="00FA691B"/>
    <w:rsid w:val="00FC03D5"/>
    <w:rsid w:val="00FC5E4D"/>
    <w:rsid w:val="00FC7EC4"/>
    <w:rsid w:val="00FD18FD"/>
    <w:rsid w:val="00FD1913"/>
    <w:rsid w:val="00FE2923"/>
    <w:rsid w:val="00FE3ADD"/>
    <w:rsid w:val="00FE4A06"/>
    <w:rsid w:val="00FE757F"/>
    <w:rsid w:val="00FF1166"/>
    <w:rsid w:val="00FF1974"/>
    <w:rsid w:val="00FF76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BB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DD"/>
    <w:pPr>
      <w:spacing w:line="256" w:lineRule="auto"/>
    </w:pPr>
  </w:style>
  <w:style w:type="paragraph" w:styleId="Heading1">
    <w:name w:val="heading 1"/>
    <w:basedOn w:val="Normal"/>
    <w:link w:val="Heading1Char"/>
    <w:uiPriority w:val="9"/>
    <w:qFormat/>
    <w:rsid w:val="00E1275C"/>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E1275C"/>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73"/>
  </w:style>
  <w:style w:type="paragraph" w:styleId="Footer">
    <w:name w:val="footer"/>
    <w:basedOn w:val="Normal"/>
    <w:link w:val="FooterChar"/>
    <w:uiPriority w:val="99"/>
    <w:unhideWhenUsed/>
    <w:rsid w:val="00F1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73"/>
  </w:style>
  <w:style w:type="paragraph" w:styleId="BalloonText">
    <w:name w:val="Balloon Text"/>
    <w:basedOn w:val="Normal"/>
    <w:link w:val="BalloonTextChar"/>
    <w:uiPriority w:val="99"/>
    <w:semiHidden/>
    <w:unhideWhenUsed/>
    <w:rsid w:val="009F0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A"/>
    <w:rPr>
      <w:rFonts w:ascii="Segoe UI" w:hAnsi="Segoe UI" w:cs="Segoe UI"/>
      <w:sz w:val="18"/>
      <w:szCs w:val="18"/>
    </w:rPr>
  </w:style>
  <w:style w:type="character" w:customStyle="1" w:styleId="Heading1Char">
    <w:name w:val="Heading 1 Char"/>
    <w:basedOn w:val="DefaultParagraphFont"/>
    <w:link w:val="Heading1"/>
    <w:uiPriority w:val="9"/>
    <w:rsid w:val="00E1275C"/>
    <w:rPr>
      <w:rFonts w:ascii="Times" w:hAnsi="Times"/>
      <w:b/>
      <w:bCs/>
      <w:kern w:val="36"/>
      <w:sz w:val="48"/>
      <w:szCs w:val="48"/>
    </w:rPr>
  </w:style>
  <w:style w:type="character" w:customStyle="1" w:styleId="Heading2Char">
    <w:name w:val="Heading 2 Char"/>
    <w:basedOn w:val="DefaultParagraphFont"/>
    <w:link w:val="Heading2"/>
    <w:uiPriority w:val="9"/>
    <w:rsid w:val="00E1275C"/>
    <w:rPr>
      <w:rFonts w:ascii="Times" w:hAnsi="Times"/>
      <w:b/>
      <w:bCs/>
      <w:sz w:val="36"/>
      <w:szCs w:val="36"/>
    </w:rPr>
  </w:style>
  <w:style w:type="character" w:customStyle="1" w:styleId="label">
    <w:name w:val="label"/>
    <w:basedOn w:val="DefaultParagraphFont"/>
    <w:rsid w:val="00E1275C"/>
  </w:style>
  <w:style w:type="character" w:styleId="Hyperlink">
    <w:name w:val="Hyperlink"/>
    <w:basedOn w:val="DefaultParagraphFont"/>
    <w:uiPriority w:val="99"/>
    <w:unhideWhenUsed/>
    <w:rsid w:val="00E1275C"/>
    <w:rPr>
      <w:color w:val="0000FF"/>
      <w:u w:val="single"/>
    </w:rPr>
  </w:style>
  <w:style w:type="character" w:customStyle="1" w:styleId="pagetimestamp">
    <w:name w:val="page_timestamp"/>
    <w:basedOn w:val="DefaultParagraphFont"/>
    <w:rsid w:val="00E1275C"/>
  </w:style>
  <w:style w:type="paragraph" w:styleId="NormalWeb">
    <w:name w:val="Normal (Web)"/>
    <w:basedOn w:val="Normal"/>
    <w:uiPriority w:val="99"/>
    <w:unhideWhenUsed/>
    <w:rsid w:val="00E1275C"/>
    <w:pPr>
      <w:spacing w:before="100" w:beforeAutospacing="1" w:after="100" w:afterAutospacing="1" w:line="240" w:lineRule="auto"/>
    </w:pPr>
    <w:rPr>
      <w:rFonts w:ascii="Times" w:hAnsi="Times" w:cs="Times New Roman"/>
      <w:sz w:val="20"/>
      <w:szCs w:val="20"/>
    </w:rPr>
  </w:style>
  <w:style w:type="character" w:customStyle="1" w:styleId="mw-headline">
    <w:name w:val="mw-headline"/>
    <w:basedOn w:val="DefaultParagraphFont"/>
    <w:rsid w:val="00E1275C"/>
  </w:style>
  <w:style w:type="character" w:styleId="PageNumber">
    <w:name w:val="page number"/>
    <w:basedOn w:val="DefaultParagraphFont"/>
    <w:uiPriority w:val="99"/>
    <w:semiHidden/>
    <w:unhideWhenUsed/>
    <w:rsid w:val="00537678"/>
  </w:style>
  <w:style w:type="character" w:styleId="Strong">
    <w:name w:val="Strong"/>
    <w:basedOn w:val="DefaultParagraphFont"/>
    <w:uiPriority w:val="22"/>
    <w:qFormat/>
    <w:rsid w:val="0031037F"/>
    <w:rPr>
      <w:b/>
      <w:bCs/>
    </w:rPr>
  </w:style>
  <w:style w:type="character" w:styleId="CommentReference">
    <w:name w:val="annotation reference"/>
    <w:basedOn w:val="DefaultParagraphFont"/>
    <w:uiPriority w:val="99"/>
    <w:semiHidden/>
    <w:unhideWhenUsed/>
    <w:rsid w:val="007B547B"/>
    <w:rPr>
      <w:sz w:val="16"/>
      <w:szCs w:val="16"/>
    </w:rPr>
  </w:style>
  <w:style w:type="paragraph" w:styleId="CommentText">
    <w:name w:val="annotation text"/>
    <w:basedOn w:val="Normal"/>
    <w:link w:val="CommentTextChar"/>
    <w:uiPriority w:val="99"/>
    <w:semiHidden/>
    <w:unhideWhenUsed/>
    <w:rsid w:val="007B547B"/>
    <w:pPr>
      <w:spacing w:line="240" w:lineRule="auto"/>
    </w:pPr>
    <w:rPr>
      <w:sz w:val="20"/>
      <w:szCs w:val="20"/>
    </w:rPr>
  </w:style>
  <w:style w:type="character" w:customStyle="1" w:styleId="CommentTextChar">
    <w:name w:val="Comment Text Char"/>
    <w:basedOn w:val="DefaultParagraphFont"/>
    <w:link w:val="CommentText"/>
    <w:uiPriority w:val="99"/>
    <w:semiHidden/>
    <w:rsid w:val="007B547B"/>
    <w:rPr>
      <w:sz w:val="20"/>
      <w:szCs w:val="20"/>
    </w:rPr>
  </w:style>
  <w:style w:type="paragraph" w:styleId="CommentSubject">
    <w:name w:val="annotation subject"/>
    <w:basedOn w:val="CommentText"/>
    <w:next w:val="CommentText"/>
    <w:link w:val="CommentSubjectChar"/>
    <w:uiPriority w:val="99"/>
    <w:semiHidden/>
    <w:unhideWhenUsed/>
    <w:rsid w:val="007B547B"/>
    <w:rPr>
      <w:b/>
      <w:bCs/>
    </w:rPr>
  </w:style>
  <w:style w:type="character" w:customStyle="1" w:styleId="CommentSubjectChar">
    <w:name w:val="Comment Subject Char"/>
    <w:basedOn w:val="CommentTextChar"/>
    <w:link w:val="CommentSubject"/>
    <w:uiPriority w:val="99"/>
    <w:semiHidden/>
    <w:rsid w:val="007B547B"/>
    <w:rPr>
      <w:b/>
      <w:bCs/>
      <w:sz w:val="20"/>
      <w:szCs w:val="20"/>
    </w:rPr>
  </w:style>
  <w:style w:type="paragraph" w:styleId="FootnoteText">
    <w:name w:val="footnote text"/>
    <w:basedOn w:val="Normal"/>
    <w:link w:val="FootnoteTextChar"/>
    <w:uiPriority w:val="99"/>
    <w:semiHidden/>
    <w:unhideWhenUsed/>
    <w:rsid w:val="007B5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47B"/>
    <w:rPr>
      <w:sz w:val="20"/>
      <w:szCs w:val="20"/>
    </w:rPr>
  </w:style>
  <w:style w:type="character" w:styleId="FootnoteReference">
    <w:name w:val="footnote reference"/>
    <w:basedOn w:val="DefaultParagraphFont"/>
    <w:uiPriority w:val="99"/>
    <w:semiHidden/>
    <w:unhideWhenUsed/>
    <w:rsid w:val="007B547B"/>
    <w:rPr>
      <w:vertAlign w:val="superscript"/>
    </w:rPr>
  </w:style>
  <w:style w:type="character" w:styleId="LineNumber">
    <w:name w:val="line number"/>
    <w:basedOn w:val="DefaultParagraphFont"/>
    <w:uiPriority w:val="99"/>
    <w:semiHidden/>
    <w:unhideWhenUsed/>
    <w:rsid w:val="00345D86"/>
  </w:style>
  <w:style w:type="character" w:styleId="FollowedHyperlink">
    <w:name w:val="FollowedHyperlink"/>
    <w:basedOn w:val="DefaultParagraphFont"/>
    <w:uiPriority w:val="99"/>
    <w:semiHidden/>
    <w:unhideWhenUsed/>
    <w:rsid w:val="00B926D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DD"/>
    <w:pPr>
      <w:spacing w:line="256" w:lineRule="auto"/>
    </w:pPr>
  </w:style>
  <w:style w:type="paragraph" w:styleId="Heading1">
    <w:name w:val="heading 1"/>
    <w:basedOn w:val="Normal"/>
    <w:link w:val="Heading1Char"/>
    <w:uiPriority w:val="9"/>
    <w:qFormat/>
    <w:rsid w:val="00E1275C"/>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E1275C"/>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73"/>
  </w:style>
  <w:style w:type="paragraph" w:styleId="Footer">
    <w:name w:val="footer"/>
    <w:basedOn w:val="Normal"/>
    <w:link w:val="FooterChar"/>
    <w:uiPriority w:val="99"/>
    <w:unhideWhenUsed/>
    <w:rsid w:val="00F15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73"/>
  </w:style>
  <w:style w:type="paragraph" w:styleId="BalloonText">
    <w:name w:val="Balloon Text"/>
    <w:basedOn w:val="Normal"/>
    <w:link w:val="BalloonTextChar"/>
    <w:uiPriority w:val="99"/>
    <w:semiHidden/>
    <w:unhideWhenUsed/>
    <w:rsid w:val="009F0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A3A"/>
    <w:rPr>
      <w:rFonts w:ascii="Segoe UI" w:hAnsi="Segoe UI" w:cs="Segoe UI"/>
      <w:sz w:val="18"/>
      <w:szCs w:val="18"/>
    </w:rPr>
  </w:style>
  <w:style w:type="character" w:customStyle="1" w:styleId="Heading1Char">
    <w:name w:val="Heading 1 Char"/>
    <w:basedOn w:val="DefaultParagraphFont"/>
    <w:link w:val="Heading1"/>
    <w:uiPriority w:val="9"/>
    <w:rsid w:val="00E1275C"/>
    <w:rPr>
      <w:rFonts w:ascii="Times" w:hAnsi="Times"/>
      <w:b/>
      <w:bCs/>
      <w:kern w:val="36"/>
      <w:sz w:val="48"/>
      <w:szCs w:val="48"/>
    </w:rPr>
  </w:style>
  <w:style w:type="character" w:customStyle="1" w:styleId="Heading2Char">
    <w:name w:val="Heading 2 Char"/>
    <w:basedOn w:val="DefaultParagraphFont"/>
    <w:link w:val="Heading2"/>
    <w:uiPriority w:val="9"/>
    <w:rsid w:val="00E1275C"/>
    <w:rPr>
      <w:rFonts w:ascii="Times" w:hAnsi="Times"/>
      <w:b/>
      <w:bCs/>
      <w:sz w:val="36"/>
      <w:szCs w:val="36"/>
    </w:rPr>
  </w:style>
  <w:style w:type="character" w:customStyle="1" w:styleId="label">
    <w:name w:val="label"/>
    <w:basedOn w:val="DefaultParagraphFont"/>
    <w:rsid w:val="00E1275C"/>
  </w:style>
  <w:style w:type="character" w:styleId="Hyperlink">
    <w:name w:val="Hyperlink"/>
    <w:basedOn w:val="DefaultParagraphFont"/>
    <w:uiPriority w:val="99"/>
    <w:unhideWhenUsed/>
    <w:rsid w:val="00E1275C"/>
    <w:rPr>
      <w:color w:val="0000FF"/>
      <w:u w:val="single"/>
    </w:rPr>
  </w:style>
  <w:style w:type="character" w:customStyle="1" w:styleId="pagetimestamp">
    <w:name w:val="page_timestamp"/>
    <w:basedOn w:val="DefaultParagraphFont"/>
    <w:rsid w:val="00E1275C"/>
  </w:style>
  <w:style w:type="paragraph" w:styleId="NormalWeb">
    <w:name w:val="Normal (Web)"/>
    <w:basedOn w:val="Normal"/>
    <w:uiPriority w:val="99"/>
    <w:unhideWhenUsed/>
    <w:rsid w:val="00E1275C"/>
    <w:pPr>
      <w:spacing w:before="100" w:beforeAutospacing="1" w:after="100" w:afterAutospacing="1" w:line="240" w:lineRule="auto"/>
    </w:pPr>
    <w:rPr>
      <w:rFonts w:ascii="Times" w:hAnsi="Times" w:cs="Times New Roman"/>
      <w:sz w:val="20"/>
      <w:szCs w:val="20"/>
    </w:rPr>
  </w:style>
  <w:style w:type="character" w:customStyle="1" w:styleId="mw-headline">
    <w:name w:val="mw-headline"/>
    <w:basedOn w:val="DefaultParagraphFont"/>
    <w:rsid w:val="00E1275C"/>
  </w:style>
  <w:style w:type="character" w:styleId="PageNumber">
    <w:name w:val="page number"/>
    <w:basedOn w:val="DefaultParagraphFont"/>
    <w:uiPriority w:val="99"/>
    <w:semiHidden/>
    <w:unhideWhenUsed/>
    <w:rsid w:val="00537678"/>
  </w:style>
  <w:style w:type="character" w:styleId="Strong">
    <w:name w:val="Strong"/>
    <w:basedOn w:val="DefaultParagraphFont"/>
    <w:uiPriority w:val="22"/>
    <w:qFormat/>
    <w:rsid w:val="0031037F"/>
    <w:rPr>
      <w:b/>
      <w:bCs/>
    </w:rPr>
  </w:style>
  <w:style w:type="character" w:styleId="CommentReference">
    <w:name w:val="annotation reference"/>
    <w:basedOn w:val="DefaultParagraphFont"/>
    <w:uiPriority w:val="99"/>
    <w:semiHidden/>
    <w:unhideWhenUsed/>
    <w:rsid w:val="007B547B"/>
    <w:rPr>
      <w:sz w:val="16"/>
      <w:szCs w:val="16"/>
    </w:rPr>
  </w:style>
  <w:style w:type="paragraph" w:styleId="CommentText">
    <w:name w:val="annotation text"/>
    <w:basedOn w:val="Normal"/>
    <w:link w:val="CommentTextChar"/>
    <w:uiPriority w:val="99"/>
    <w:semiHidden/>
    <w:unhideWhenUsed/>
    <w:rsid w:val="007B547B"/>
    <w:pPr>
      <w:spacing w:line="240" w:lineRule="auto"/>
    </w:pPr>
    <w:rPr>
      <w:sz w:val="20"/>
      <w:szCs w:val="20"/>
    </w:rPr>
  </w:style>
  <w:style w:type="character" w:customStyle="1" w:styleId="CommentTextChar">
    <w:name w:val="Comment Text Char"/>
    <w:basedOn w:val="DefaultParagraphFont"/>
    <w:link w:val="CommentText"/>
    <w:uiPriority w:val="99"/>
    <w:semiHidden/>
    <w:rsid w:val="007B547B"/>
    <w:rPr>
      <w:sz w:val="20"/>
      <w:szCs w:val="20"/>
    </w:rPr>
  </w:style>
  <w:style w:type="paragraph" w:styleId="CommentSubject">
    <w:name w:val="annotation subject"/>
    <w:basedOn w:val="CommentText"/>
    <w:next w:val="CommentText"/>
    <w:link w:val="CommentSubjectChar"/>
    <w:uiPriority w:val="99"/>
    <w:semiHidden/>
    <w:unhideWhenUsed/>
    <w:rsid w:val="007B547B"/>
    <w:rPr>
      <w:b/>
      <w:bCs/>
    </w:rPr>
  </w:style>
  <w:style w:type="character" w:customStyle="1" w:styleId="CommentSubjectChar">
    <w:name w:val="Comment Subject Char"/>
    <w:basedOn w:val="CommentTextChar"/>
    <w:link w:val="CommentSubject"/>
    <w:uiPriority w:val="99"/>
    <w:semiHidden/>
    <w:rsid w:val="007B547B"/>
    <w:rPr>
      <w:b/>
      <w:bCs/>
      <w:sz w:val="20"/>
      <w:szCs w:val="20"/>
    </w:rPr>
  </w:style>
  <w:style w:type="paragraph" w:styleId="FootnoteText">
    <w:name w:val="footnote text"/>
    <w:basedOn w:val="Normal"/>
    <w:link w:val="FootnoteTextChar"/>
    <w:uiPriority w:val="99"/>
    <w:semiHidden/>
    <w:unhideWhenUsed/>
    <w:rsid w:val="007B5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47B"/>
    <w:rPr>
      <w:sz w:val="20"/>
      <w:szCs w:val="20"/>
    </w:rPr>
  </w:style>
  <w:style w:type="character" w:styleId="FootnoteReference">
    <w:name w:val="footnote reference"/>
    <w:basedOn w:val="DefaultParagraphFont"/>
    <w:uiPriority w:val="99"/>
    <w:semiHidden/>
    <w:unhideWhenUsed/>
    <w:rsid w:val="007B547B"/>
    <w:rPr>
      <w:vertAlign w:val="superscript"/>
    </w:rPr>
  </w:style>
  <w:style w:type="character" w:styleId="LineNumber">
    <w:name w:val="line number"/>
    <w:basedOn w:val="DefaultParagraphFont"/>
    <w:uiPriority w:val="99"/>
    <w:semiHidden/>
    <w:unhideWhenUsed/>
    <w:rsid w:val="00345D86"/>
  </w:style>
  <w:style w:type="character" w:styleId="FollowedHyperlink">
    <w:name w:val="FollowedHyperlink"/>
    <w:basedOn w:val="DefaultParagraphFont"/>
    <w:uiPriority w:val="99"/>
    <w:semiHidden/>
    <w:unhideWhenUsed/>
    <w:rsid w:val="00B926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4635">
      <w:bodyDiv w:val="1"/>
      <w:marLeft w:val="0"/>
      <w:marRight w:val="0"/>
      <w:marTop w:val="0"/>
      <w:marBottom w:val="0"/>
      <w:divBdr>
        <w:top w:val="none" w:sz="0" w:space="0" w:color="auto"/>
        <w:left w:val="none" w:sz="0" w:space="0" w:color="auto"/>
        <w:bottom w:val="none" w:sz="0" w:space="0" w:color="auto"/>
        <w:right w:val="none" w:sz="0" w:space="0" w:color="auto"/>
      </w:divBdr>
    </w:div>
    <w:div w:id="544368684">
      <w:bodyDiv w:val="1"/>
      <w:marLeft w:val="0"/>
      <w:marRight w:val="0"/>
      <w:marTop w:val="0"/>
      <w:marBottom w:val="0"/>
      <w:divBdr>
        <w:top w:val="none" w:sz="0" w:space="0" w:color="auto"/>
        <w:left w:val="none" w:sz="0" w:space="0" w:color="auto"/>
        <w:bottom w:val="none" w:sz="0" w:space="0" w:color="auto"/>
        <w:right w:val="none" w:sz="0" w:space="0" w:color="auto"/>
      </w:divBdr>
    </w:div>
    <w:div w:id="612789529">
      <w:bodyDiv w:val="1"/>
      <w:marLeft w:val="0"/>
      <w:marRight w:val="0"/>
      <w:marTop w:val="0"/>
      <w:marBottom w:val="0"/>
      <w:divBdr>
        <w:top w:val="none" w:sz="0" w:space="0" w:color="auto"/>
        <w:left w:val="none" w:sz="0" w:space="0" w:color="auto"/>
        <w:bottom w:val="none" w:sz="0" w:space="0" w:color="auto"/>
        <w:right w:val="none" w:sz="0" w:space="0" w:color="auto"/>
      </w:divBdr>
    </w:div>
    <w:div w:id="691149284">
      <w:bodyDiv w:val="1"/>
      <w:marLeft w:val="0"/>
      <w:marRight w:val="0"/>
      <w:marTop w:val="0"/>
      <w:marBottom w:val="0"/>
      <w:divBdr>
        <w:top w:val="none" w:sz="0" w:space="0" w:color="auto"/>
        <w:left w:val="none" w:sz="0" w:space="0" w:color="auto"/>
        <w:bottom w:val="none" w:sz="0" w:space="0" w:color="auto"/>
        <w:right w:val="none" w:sz="0" w:space="0" w:color="auto"/>
      </w:divBdr>
    </w:div>
    <w:div w:id="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663709029">
          <w:marLeft w:val="0"/>
          <w:marRight w:val="0"/>
          <w:marTop w:val="0"/>
          <w:marBottom w:val="0"/>
          <w:divBdr>
            <w:top w:val="none" w:sz="0" w:space="0" w:color="auto"/>
            <w:left w:val="none" w:sz="0" w:space="0" w:color="auto"/>
            <w:bottom w:val="none" w:sz="0" w:space="0" w:color="auto"/>
            <w:right w:val="none" w:sz="0" w:space="0" w:color="auto"/>
          </w:divBdr>
        </w:div>
        <w:div w:id="1657029772">
          <w:marLeft w:val="0"/>
          <w:marRight w:val="0"/>
          <w:marTop w:val="0"/>
          <w:marBottom w:val="0"/>
          <w:divBdr>
            <w:top w:val="none" w:sz="0" w:space="0" w:color="auto"/>
            <w:left w:val="none" w:sz="0" w:space="0" w:color="auto"/>
            <w:bottom w:val="none" w:sz="0" w:space="0" w:color="auto"/>
            <w:right w:val="none" w:sz="0" w:space="0" w:color="auto"/>
          </w:divBdr>
          <w:divsChild>
            <w:div w:id="1095057135">
              <w:marLeft w:val="0"/>
              <w:marRight w:val="0"/>
              <w:marTop w:val="0"/>
              <w:marBottom w:val="0"/>
              <w:divBdr>
                <w:top w:val="none" w:sz="0" w:space="0" w:color="auto"/>
                <w:left w:val="none" w:sz="0" w:space="0" w:color="auto"/>
                <w:bottom w:val="none" w:sz="0" w:space="0" w:color="auto"/>
                <w:right w:val="none" w:sz="0" w:space="0" w:color="auto"/>
              </w:divBdr>
              <w:divsChild>
                <w:div w:id="1823543008">
                  <w:marLeft w:val="0"/>
                  <w:marRight w:val="0"/>
                  <w:marTop w:val="0"/>
                  <w:marBottom w:val="0"/>
                  <w:divBdr>
                    <w:top w:val="none" w:sz="0" w:space="0" w:color="auto"/>
                    <w:left w:val="none" w:sz="0" w:space="0" w:color="auto"/>
                    <w:bottom w:val="none" w:sz="0" w:space="0" w:color="auto"/>
                    <w:right w:val="none" w:sz="0" w:space="0" w:color="auto"/>
                  </w:divBdr>
                  <w:divsChild>
                    <w:div w:id="1745949390">
                      <w:marLeft w:val="0"/>
                      <w:marRight w:val="0"/>
                      <w:marTop w:val="0"/>
                      <w:marBottom w:val="0"/>
                      <w:divBdr>
                        <w:top w:val="none" w:sz="0" w:space="0" w:color="auto"/>
                        <w:left w:val="none" w:sz="0" w:space="0" w:color="auto"/>
                        <w:bottom w:val="none" w:sz="0" w:space="0" w:color="auto"/>
                        <w:right w:val="none" w:sz="0" w:space="0" w:color="auto"/>
                      </w:divBdr>
                      <w:divsChild>
                        <w:div w:id="1096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7344">
      <w:bodyDiv w:val="1"/>
      <w:marLeft w:val="0"/>
      <w:marRight w:val="0"/>
      <w:marTop w:val="0"/>
      <w:marBottom w:val="0"/>
      <w:divBdr>
        <w:top w:val="none" w:sz="0" w:space="0" w:color="auto"/>
        <w:left w:val="none" w:sz="0" w:space="0" w:color="auto"/>
        <w:bottom w:val="none" w:sz="0" w:space="0" w:color="auto"/>
        <w:right w:val="none" w:sz="0" w:space="0" w:color="auto"/>
      </w:divBdr>
      <w:divsChild>
        <w:div w:id="38211076">
          <w:marLeft w:val="0"/>
          <w:marRight w:val="0"/>
          <w:marTop w:val="0"/>
          <w:marBottom w:val="0"/>
          <w:divBdr>
            <w:top w:val="none" w:sz="0" w:space="0" w:color="auto"/>
            <w:left w:val="none" w:sz="0" w:space="0" w:color="auto"/>
            <w:bottom w:val="none" w:sz="0" w:space="0" w:color="auto"/>
            <w:right w:val="none" w:sz="0" w:space="0" w:color="auto"/>
          </w:divBdr>
          <w:divsChild>
            <w:div w:id="263222927">
              <w:marLeft w:val="0"/>
              <w:marRight w:val="0"/>
              <w:marTop w:val="0"/>
              <w:marBottom w:val="0"/>
              <w:divBdr>
                <w:top w:val="none" w:sz="0" w:space="0" w:color="auto"/>
                <w:left w:val="none" w:sz="0" w:space="0" w:color="auto"/>
                <w:bottom w:val="none" w:sz="0" w:space="0" w:color="auto"/>
                <w:right w:val="none" w:sz="0" w:space="0" w:color="auto"/>
              </w:divBdr>
              <w:divsChild>
                <w:div w:id="12682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7598">
      <w:bodyDiv w:val="1"/>
      <w:marLeft w:val="0"/>
      <w:marRight w:val="0"/>
      <w:marTop w:val="0"/>
      <w:marBottom w:val="0"/>
      <w:divBdr>
        <w:top w:val="none" w:sz="0" w:space="0" w:color="auto"/>
        <w:left w:val="none" w:sz="0" w:space="0" w:color="auto"/>
        <w:bottom w:val="none" w:sz="0" w:space="0" w:color="auto"/>
        <w:right w:val="none" w:sz="0" w:space="0" w:color="auto"/>
      </w:divBdr>
    </w:div>
    <w:div w:id="20182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etulare.ucanr.edu/files/82015.pdf" TargetMode="External"/><Relationship Id="rId9" Type="http://schemas.openxmlformats.org/officeDocument/2006/relationships/hyperlink" Target="http://articles.extension.org/pages/31767/crop-thinning:-cluster-thinning-or-cluster-remova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16B423-C413-724A-8BD3-BFBDBC55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3133</Words>
  <Characters>17861</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Essie Fallahi</dc:creator>
  <cp:keywords/>
  <dc:description/>
  <cp:lastModifiedBy>Essie Fallahi</cp:lastModifiedBy>
  <cp:revision>7</cp:revision>
  <cp:lastPrinted>2017-04-06T00:03:00Z</cp:lastPrinted>
  <dcterms:created xsi:type="dcterms:W3CDTF">2017-05-07T17:03:00Z</dcterms:created>
  <dcterms:modified xsi:type="dcterms:W3CDTF">2017-05-07T17:26:00Z</dcterms:modified>
</cp:coreProperties>
</file>